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AC57B" w14:textId="5C577E39" w:rsidR="00DC55C1" w:rsidRPr="00B07ACE" w:rsidRDefault="00DC55C1" w:rsidP="00DC55C1">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0B36B423" w14:textId="77777777" w:rsidR="00DC55C1" w:rsidRDefault="00DC55C1" w:rsidP="00DC55C1">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CA95BE2" w14:textId="61DF8751" w:rsidR="00DC55C1" w:rsidRPr="00B53C66" w:rsidRDefault="00DC55C1" w:rsidP="00DC55C1">
      <w:pPr>
        <w:rPr>
          <w:rFonts w:asciiTheme="minorHAnsi" w:hAnsiTheme="minorHAnsi" w:cstheme="minorHAnsi"/>
          <w:sz w:val="22"/>
          <w:szCs w:val="22"/>
        </w:rPr>
      </w:pPr>
      <w:r>
        <w:rPr>
          <w:rFonts w:asciiTheme="minorHAnsi" w:hAnsiTheme="minorHAnsi" w:cstheme="minorHAnsi"/>
          <w:sz w:val="22"/>
          <w:szCs w:val="22"/>
        </w:rPr>
        <w:t xml:space="preserve">Edited </w:t>
      </w:r>
      <w:r w:rsidR="00543652">
        <w:rPr>
          <w:rFonts w:asciiTheme="minorHAnsi" w:hAnsiTheme="minorHAnsi" w:cstheme="minorHAnsi"/>
          <w:sz w:val="22"/>
          <w:szCs w:val="22"/>
        </w:rPr>
        <w:t>June</w:t>
      </w:r>
      <w:r>
        <w:rPr>
          <w:rFonts w:asciiTheme="minorHAnsi" w:hAnsiTheme="minorHAnsi" w:cstheme="minorHAnsi"/>
          <w:sz w:val="22"/>
          <w:szCs w:val="22"/>
        </w:rPr>
        <w:t xml:space="preserve"> 2022</w:t>
      </w:r>
    </w:p>
    <w:p w14:paraId="1836DDA6" w14:textId="77777777" w:rsidR="00DC55C1" w:rsidRPr="00B07ACE" w:rsidRDefault="00DC55C1" w:rsidP="00DC55C1">
      <w:pPr>
        <w:rPr>
          <w:rFonts w:asciiTheme="minorHAnsi" w:hAnsiTheme="minorHAnsi" w:cstheme="minorHAnsi"/>
        </w:rPr>
      </w:pPr>
    </w:p>
    <w:p w14:paraId="0BE1D60A" w14:textId="1E532040" w:rsidR="00DC55C1" w:rsidRPr="00B07ACE" w:rsidRDefault="00DC55C1" w:rsidP="00DC55C1">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sidR="00C76D54">
        <w:rPr>
          <w:rFonts w:asciiTheme="minorHAnsi" w:hAnsiTheme="minorHAnsi" w:cstheme="minorHAnsi"/>
        </w:rPr>
        <w:t>Perioperative Care Service</w:t>
      </w:r>
      <w:r w:rsidR="00543652">
        <w:rPr>
          <w:rFonts w:asciiTheme="minorHAnsi" w:hAnsiTheme="minorHAnsi" w:cstheme="minorHAnsi"/>
        </w:rPr>
        <w:t xml:space="preserve"> </w:t>
      </w:r>
    </w:p>
    <w:p w14:paraId="71DD01F7" w14:textId="77777777" w:rsidR="00DC55C1" w:rsidRPr="00B07ACE" w:rsidRDefault="00DC55C1" w:rsidP="00DC55C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DC55C1" w:rsidRPr="00B07ACE" w14:paraId="36169955" w14:textId="77777777" w:rsidTr="00C45510">
        <w:tc>
          <w:tcPr>
            <w:tcW w:w="10998" w:type="dxa"/>
            <w:shd w:val="clear" w:color="auto" w:fill="7F7F7F" w:themeFill="text1" w:themeFillTint="80"/>
          </w:tcPr>
          <w:p w14:paraId="46A153BF" w14:textId="77777777" w:rsidR="00DC55C1" w:rsidRPr="00B07ACE" w:rsidRDefault="00DC55C1" w:rsidP="00C45510">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DC55C1" w:rsidRPr="00B07ACE" w14:paraId="10E4BFB4" w14:textId="77777777" w:rsidTr="00C45510">
        <w:trPr>
          <w:trHeight w:val="1889"/>
        </w:trPr>
        <w:tc>
          <w:tcPr>
            <w:tcW w:w="10998" w:type="dxa"/>
          </w:tcPr>
          <w:p w14:paraId="654F177D" w14:textId="1DA07DB3" w:rsidR="006D58CE" w:rsidRDefault="00DC55C1" w:rsidP="00C45510">
            <w:pPr>
              <w:rPr>
                <w:rFonts w:asciiTheme="minorHAnsi" w:hAnsiTheme="minorHAnsi" w:cstheme="minorHAnsi"/>
                <w:sz w:val="22"/>
                <w:szCs w:val="22"/>
              </w:rPr>
            </w:pPr>
            <w:r w:rsidRPr="00B07ACE">
              <w:rPr>
                <w:rFonts w:asciiTheme="minorHAnsi" w:hAnsiTheme="minorHAnsi" w:cstheme="minorHAnsi"/>
                <w:sz w:val="22"/>
                <w:szCs w:val="22"/>
              </w:rPr>
              <w:t xml:space="preserve">The </w:t>
            </w:r>
            <w:r w:rsidR="00C76D54">
              <w:rPr>
                <w:rFonts w:asciiTheme="minorHAnsi" w:hAnsiTheme="minorHAnsi" w:cstheme="minorHAnsi"/>
                <w:sz w:val="22"/>
                <w:szCs w:val="22"/>
              </w:rPr>
              <w:t>Perioperative Care Service (PCS)</w:t>
            </w:r>
            <w:r w:rsidR="00570E42">
              <w:rPr>
                <w:rFonts w:asciiTheme="minorHAnsi" w:hAnsiTheme="minorHAnsi" w:cstheme="minorHAnsi"/>
                <w:sz w:val="22"/>
                <w:szCs w:val="22"/>
              </w:rPr>
              <w:t xml:space="preserve"> </w:t>
            </w:r>
            <w:r w:rsidRPr="00B07ACE">
              <w:rPr>
                <w:rFonts w:asciiTheme="minorHAnsi" w:hAnsiTheme="minorHAnsi" w:cstheme="minorHAnsi"/>
                <w:sz w:val="22"/>
                <w:szCs w:val="22"/>
              </w:rPr>
              <w:t xml:space="preserve">rotation is an opportunity for the resident to develop skills and experience across </w:t>
            </w:r>
            <w:r w:rsidR="00C76D54">
              <w:rPr>
                <w:rFonts w:asciiTheme="minorHAnsi" w:hAnsiTheme="minorHAnsi" w:cstheme="minorHAnsi"/>
                <w:sz w:val="22"/>
                <w:szCs w:val="22"/>
              </w:rPr>
              <w:t>the spectrum of perioperative management</w:t>
            </w:r>
            <w:r w:rsidRPr="00B07ACE">
              <w:rPr>
                <w:rFonts w:asciiTheme="minorHAnsi" w:hAnsiTheme="minorHAnsi" w:cstheme="minorHAnsi"/>
                <w:sz w:val="22"/>
                <w:szCs w:val="22"/>
              </w:rPr>
              <w:t xml:space="preserve">. The </w:t>
            </w:r>
            <w:r w:rsidR="00C76D54">
              <w:rPr>
                <w:rFonts w:asciiTheme="minorHAnsi" w:hAnsiTheme="minorHAnsi" w:cstheme="minorHAnsi"/>
                <w:sz w:val="22"/>
                <w:szCs w:val="22"/>
              </w:rPr>
              <w:t xml:space="preserve">PCS </w:t>
            </w:r>
            <w:r w:rsidRPr="00B07ACE">
              <w:rPr>
                <w:rFonts w:asciiTheme="minorHAnsi" w:hAnsiTheme="minorHAnsi" w:cstheme="minorHAnsi"/>
                <w:sz w:val="22"/>
                <w:szCs w:val="22"/>
              </w:rPr>
              <w:t>resident will work</w:t>
            </w:r>
            <w:r w:rsidR="00C76D54">
              <w:rPr>
                <w:rFonts w:asciiTheme="minorHAnsi" w:hAnsiTheme="minorHAnsi" w:cstheme="minorHAnsi"/>
                <w:sz w:val="22"/>
                <w:szCs w:val="22"/>
              </w:rPr>
              <w:t xml:space="preserve"> primarily out of the operating theatre and focus on pre-anesthetic patient evaluation and optimization, acute pre- and post-operative pain management, and post-anesthesia care. </w:t>
            </w:r>
            <w:r w:rsidR="006D58CE">
              <w:rPr>
                <w:rFonts w:asciiTheme="minorHAnsi" w:hAnsiTheme="minorHAnsi" w:cstheme="minorHAnsi"/>
                <w:sz w:val="22"/>
                <w:szCs w:val="22"/>
              </w:rPr>
              <w:t xml:space="preserve">Emphasis will be placed on the knowledge, teamwork and leadership required for the resident to become a perioperative physician offering value to surgical services by improving patient outcomes. </w:t>
            </w:r>
          </w:p>
          <w:p w14:paraId="3102F4D3" w14:textId="5977105A" w:rsidR="006D58CE" w:rsidRDefault="006D58CE" w:rsidP="00C45510">
            <w:pPr>
              <w:rPr>
                <w:rFonts w:asciiTheme="minorHAnsi" w:hAnsiTheme="minorHAnsi" w:cstheme="minorHAnsi"/>
                <w:sz w:val="22"/>
                <w:szCs w:val="22"/>
              </w:rPr>
            </w:pPr>
          </w:p>
          <w:p w14:paraId="47BB3465" w14:textId="6EFF90BB" w:rsidR="006D58CE" w:rsidRDefault="006D58CE" w:rsidP="00C45510">
            <w:pPr>
              <w:rPr>
                <w:rFonts w:asciiTheme="minorHAnsi" w:hAnsiTheme="minorHAnsi" w:cstheme="minorHAnsi"/>
                <w:sz w:val="22"/>
                <w:szCs w:val="22"/>
              </w:rPr>
            </w:pPr>
            <w:r>
              <w:rPr>
                <w:rFonts w:asciiTheme="minorHAnsi" w:hAnsiTheme="minorHAnsi" w:cstheme="minorHAnsi"/>
                <w:sz w:val="22"/>
                <w:szCs w:val="22"/>
              </w:rPr>
              <w:t xml:space="preserve">Daily routine will include checking the theatre schedule for patients whose care may be optimized by nerve blocks or other </w:t>
            </w:r>
            <w:r w:rsidR="00154EC0">
              <w:rPr>
                <w:rFonts w:asciiTheme="minorHAnsi" w:hAnsiTheme="minorHAnsi" w:cstheme="minorHAnsi"/>
                <w:sz w:val="22"/>
                <w:szCs w:val="22"/>
              </w:rPr>
              <w:t xml:space="preserve">perioperative services such as glucose control, cardiac monitoring, or neurologic support. As patients are referred to the pre-anesthesia clinic, the resident will generate a care plan, document it in the chart, and communicate with the referring surgical service, as needed. Complex in-patient reviews will be referred to the PCS resident, as well. The resident will also monitor patient progress through the PACU and administer rescue medications for pain, post-operative nausea, and manage immediate anesthetic complications. The resident will follow-up on complex postoperative patients and nerve block procedures to monitor progress and make recommendations, as needed.   </w:t>
            </w:r>
          </w:p>
          <w:p w14:paraId="0DDB1E7A" w14:textId="77777777" w:rsidR="00DC55C1" w:rsidRPr="00B07ACE" w:rsidRDefault="00DC55C1" w:rsidP="00C45510">
            <w:pPr>
              <w:rPr>
                <w:rFonts w:asciiTheme="minorHAnsi" w:hAnsiTheme="minorHAnsi" w:cstheme="minorHAnsi"/>
              </w:rPr>
            </w:pPr>
          </w:p>
          <w:p w14:paraId="2A2CDA15" w14:textId="77777777" w:rsidR="00DC55C1" w:rsidRDefault="00DC55C1" w:rsidP="00C45510">
            <w:pPr>
              <w:rPr>
                <w:rFonts w:asciiTheme="minorHAnsi" w:hAnsiTheme="minorHAnsi" w:cstheme="minorHAnsi"/>
                <w:sz w:val="22"/>
                <w:szCs w:val="22"/>
              </w:rPr>
            </w:pPr>
            <w:r w:rsidRPr="00B07ACE">
              <w:rPr>
                <w:rFonts w:asciiTheme="minorHAnsi" w:hAnsiTheme="minorHAnsi" w:cstheme="minorHAnsi"/>
                <w:sz w:val="22"/>
                <w:szCs w:val="22"/>
              </w:rPr>
              <w:t xml:space="preserve">As per departmental routine, supervising </w:t>
            </w:r>
            <w:proofErr w:type="gramStart"/>
            <w:r w:rsidRPr="00B07ACE">
              <w:rPr>
                <w:rFonts w:asciiTheme="minorHAnsi" w:hAnsiTheme="minorHAnsi" w:cstheme="minorHAnsi"/>
                <w:sz w:val="22"/>
                <w:szCs w:val="22"/>
              </w:rPr>
              <w:t>consultants</w:t>
            </w:r>
            <w:proofErr w:type="gramEnd"/>
            <w:r w:rsidRPr="00B07ACE">
              <w:rPr>
                <w:rFonts w:asciiTheme="minorHAnsi" w:hAnsiTheme="minorHAnsi" w:cstheme="minorHAnsi"/>
                <w:sz w:val="22"/>
                <w:szCs w:val="22"/>
              </w:rPr>
              <w:t xml:space="preserve"> complete periodic global evaluations of resident performance following clinical experiences. These evaluations assess: Patient Care, Medical Knowledge, Practice-Based </w:t>
            </w:r>
            <w:proofErr w:type="gramStart"/>
            <w:r w:rsidRPr="00B07ACE">
              <w:rPr>
                <w:rFonts w:asciiTheme="minorHAnsi" w:hAnsiTheme="minorHAnsi" w:cstheme="minorHAnsi"/>
                <w:sz w:val="22"/>
                <w:szCs w:val="22"/>
              </w:rPr>
              <w:t>Learning</w:t>
            </w:r>
            <w:proofErr w:type="gramEnd"/>
            <w:r w:rsidRPr="00B07ACE">
              <w:rPr>
                <w:rFonts w:asciiTheme="minorHAnsi" w:hAnsiTheme="minorHAnsi" w:cstheme="minorHAnsi"/>
                <w:sz w:val="22"/>
                <w:szCs w:val="22"/>
              </w:rPr>
              <w:t xml:space="preserve"> and Improvement, Interpersonal and Communication Skills, Professionalism, Systems-Based Practice, Overall Performance.</w:t>
            </w:r>
          </w:p>
          <w:p w14:paraId="15B70E1B" w14:textId="77777777" w:rsidR="00DC55C1" w:rsidRDefault="00DC55C1" w:rsidP="00C45510">
            <w:pPr>
              <w:rPr>
                <w:rFonts w:asciiTheme="minorHAnsi" w:hAnsiTheme="minorHAnsi" w:cstheme="minorHAnsi"/>
                <w:sz w:val="22"/>
                <w:szCs w:val="22"/>
              </w:rPr>
            </w:pPr>
          </w:p>
          <w:p w14:paraId="2AA4D74F" w14:textId="29B847A0" w:rsidR="00DC55C1" w:rsidRPr="00B07ACE" w:rsidRDefault="00DC55C1" w:rsidP="00C45510">
            <w:pPr>
              <w:rPr>
                <w:rFonts w:asciiTheme="minorHAnsi" w:hAnsiTheme="minorHAnsi" w:cstheme="minorHAnsi"/>
                <w:sz w:val="22"/>
                <w:szCs w:val="22"/>
              </w:rPr>
            </w:pPr>
            <w:r>
              <w:rPr>
                <w:rFonts w:asciiTheme="minorHAnsi" w:hAnsiTheme="minorHAnsi" w:cstheme="minorHAnsi"/>
                <w:sz w:val="22"/>
                <w:szCs w:val="22"/>
              </w:rPr>
              <w:t xml:space="preserve">Residents will rotate on </w:t>
            </w:r>
            <w:r w:rsidR="006D58CE">
              <w:rPr>
                <w:rFonts w:asciiTheme="minorHAnsi" w:hAnsiTheme="minorHAnsi" w:cstheme="minorHAnsi"/>
                <w:sz w:val="22"/>
                <w:szCs w:val="22"/>
              </w:rPr>
              <w:t>the Perioperative Care Service</w:t>
            </w:r>
            <w:r w:rsidR="007941D1">
              <w:rPr>
                <w:rFonts w:asciiTheme="minorHAnsi" w:hAnsiTheme="minorHAnsi" w:cstheme="minorHAnsi"/>
                <w:sz w:val="22"/>
                <w:szCs w:val="22"/>
              </w:rPr>
              <w:t xml:space="preserve"> at least two </w:t>
            </w:r>
            <w:r>
              <w:rPr>
                <w:rFonts w:asciiTheme="minorHAnsi" w:hAnsiTheme="minorHAnsi" w:cstheme="minorHAnsi"/>
                <w:sz w:val="22"/>
                <w:szCs w:val="22"/>
              </w:rPr>
              <w:t xml:space="preserve">times during training and progression through learning objectives and competencies below will be expected according to the targets set for MCA and FCA levels. </w:t>
            </w:r>
          </w:p>
        </w:tc>
      </w:tr>
    </w:tbl>
    <w:p w14:paraId="329B133D" w14:textId="77777777" w:rsidR="00DC55C1" w:rsidRPr="00B07ACE" w:rsidRDefault="00DC55C1" w:rsidP="00DC55C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DC55C1" w:rsidRPr="00B07ACE" w14:paraId="1B4D8543" w14:textId="77777777" w:rsidTr="00C45510">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23DE381" w14:textId="77777777" w:rsidR="00DC55C1" w:rsidRPr="00B07ACE" w:rsidRDefault="00DC55C1" w:rsidP="00C45510">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DC55C1" w:rsidRPr="00B07ACE" w14:paraId="2148B850" w14:textId="77777777" w:rsidTr="00C45510">
        <w:tc>
          <w:tcPr>
            <w:tcW w:w="985" w:type="dxa"/>
            <w:vMerge w:val="restart"/>
            <w:tcBorders>
              <w:top w:val="single" w:sz="4" w:space="0" w:color="auto"/>
              <w:left w:val="single" w:sz="4" w:space="0" w:color="auto"/>
              <w:right w:val="single" w:sz="4" w:space="0" w:color="auto"/>
            </w:tcBorders>
            <w:hideMark/>
          </w:tcPr>
          <w:p w14:paraId="07FE1411"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3954878C" w14:textId="77777777" w:rsidR="00DC55C1" w:rsidRPr="00B07ACE" w:rsidRDefault="00DC55C1" w:rsidP="00C45510">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32FA002C" w14:textId="77777777" w:rsidR="00DC55C1" w:rsidRDefault="003F08A1" w:rsidP="00C45510">
            <w:pPr>
              <w:tabs>
                <w:tab w:val="right" w:leader="underscore" w:pos="9180"/>
              </w:tabs>
              <w:rPr>
                <w:rFonts w:ascii="Arial" w:hAnsi="Arial" w:cs="Arial"/>
                <w:sz w:val="20"/>
                <w:szCs w:val="20"/>
              </w:rPr>
            </w:pPr>
            <w:r w:rsidRPr="008D190D">
              <w:rPr>
                <w:rFonts w:ascii="Arial" w:hAnsi="Arial" w:cs="Arial"/>
                <w:sz w:val="20"/>
                <w:szCs w:val="20"/>
              </w:rPr>
              <w:t>Demonstrate an understanding of the current guidelines for pre-operative cardiac, pulmonary, endocrine, and frailty testing and the use history and physical to guide application of these guidelines.</w:t>
            </w:r>
          </w:p>
          <w:p w14:paraId="7AE0E89D" w14:textId="3BE56EC0" w:rsidR="003F08A1" w:rsidRPr="00B07ACE" w:rsidRDefault="003F08A1" w:rsidP="00C45510">
            <w:pPr>
              <w:tabs>
                <w:tab w:val="right" w:leader="underscore" w:pos="9180"/>
              </w:tabs>
              <w:rPr>
                <w:rFonts w:asciiTheme="minorHAnsi" w:hAnsiTheme="minorHAnsi" w:cstheme="minorHAnsi"/>
                <w:b/>
                <w:i/>
                <w:sz w:val="20"/>
                <w:szCs w:val="20"/>
              </w:rPr>
            </w:pPr>
            <w:r w:rsidRPr="008D190D">
              <w:rPr>
                <w:rFonts w:ascii="Arial" w:hAnsi="Arial" w:cs="Arial"/>
                <w:sz w:val="20"/>
                <w:szCs w:val="20"/>
              </w:rPr>
              <w:t>Demonstrate an understanding of common PACU and surgical ward problems, including pain, PONV, hemodynamic/ ventilatory compromise, and renal dysfunction, and discuss appropriate treatment options and the parameters by which the nurse or NP would be advised to alert the MD.</w:t>
            </w:r>
          </w:p>
        </w:tc>
      </w:tr>
      <w:tr w:rsidR="00DC55C1" w:rsidRPr="00B07ACE" w14:paraId="6D51EBC9" w14:textId="77777777" w:rsidTr="00C45510">
        <w:tc>
          <w:tcPr>
            <w:tcW w:w="985" w:type="dxa"/>
            <w:vMerge/>
            <w:tcBorders>
              <w:left w:val="single" w:sz="4" w:space="0" w:color="auto"/>
              <w:right w:val="single" w:sz="4" w:space="0" w:color="auto"/>
            </w:tcBorders>
            <w:vAlign w:val="center"/>
            <w:hideMark/>
          </w:tcPr>
          <w:p w14:paraId="7DD3907A" w14:textId="77777777" w:rsidR="00DC55C1" w:rsidRPr="00B07ACE" w:rsidRDefault="00DC55C1" w:rsidP="00C45510">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385A9A19"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760C8C7F" w14:textId="77777777" w:rsidR="00DC55C1" w:rsidRDefault="003F08A1" w:rsidP="00C45510">
            <w:pPr>
              <w:tabs>
                <w:tab w:val="right" w:leader="underscore" w:pos="9180"/>
              </w:tabs>
              <w:rPr>
                <w:rFonts w:ascii="Arial" w:hAnsi="Arial" w:cs="Arial"/>
                <w:sz w:val="20"/>
                <w:szCs w:val="20"/>
              </w:rPr>
            </w:pPr>
            <w:r w:rsidRPr="008D190D">
              <w:rPr>
                <w:rFonts w:ascii="Arial" w:hAnsi="Arial" w:cs="Arial"/>
                <w:sz w:val="20"/>
                <w:szCs w:val="20"/>
              </w:rPr>
              <w:t xml:space="preserve">Demonstrate an understanding and be able to discuss the goals and methods of multi-modal analgesia in a variety of patient populations, including opioid-naïve and opioid-dependent patients.  </w:t>
            </w:r>
          </w:p>
          <w:p w14:paraId="06D67BA4" w14:textId="07A77E6C" w:rsidR="00F406D5" w:rsidRPr="00B07ACE" w:rsidRDefault="00F406D5" w:rsidP="00C45510">
            <w:pPr>
              <w:tabs>
                <w:tab w:val="right" w:leader="underscore" w:pos="9180"/>
              </w:tabs>
              <w:rPr>
                <w:rFonts w:asciiTheme="minorHAnsi" w:hAnsiTheme="minorHAnsi" w:cstheme="minorHAnsi"/>
                <w:sz w:val="20"/>
                <w:szCs w:val="20"/>
              </w:rPr>
            </w:pPr>
            <w:r>
              <w:rPr>
                <w:rFonts w:ascii="Arial" w:hAnsi="Arial" w:cs="Arial"/>
                <w:sz w:val="20"/>
                <w:szCs w:val="20"/>
              </w:rPr>
              <w:t xml:space="preserve">Assess evidence-based resources on interventions to reduce perioperative complications and improve perioperative outcomes.  </w:t>
            </w:r>
          </w:p>
        </w:tc>
      </w:tr>
      <w:tr w:rsidR="00DC55C1" w:rsidRPr="00B07ACE" w14:paraId="4CD45BFD" w14:textId="77777777" w:rsidTr="00C45510">
        <w:tc>
          <w:tcPr>
            <w:tcW w:w="985" w:type="dxa"/>
            <w:vMerge/>
            <w:tcBorders>
              <w:left w:val="single" w:sz="4" w:space="0" w:color="auto"/>
              <w:right w:val="single" w:sz="4" w:space="0" w:color="auto"/>
            </w:tcBorders>
            <w:vAlign w:val="center"/>
            <w:hideMark/>
          </w:tcPr>
          <w:p w14:paraId="414BF3E0" w14:textId="77777777" w:rsidR="00DC55C1" w:rsidRPr="00B07ACE" w:rsidRDefault="00DC55C1" w:rsidP="00C45510">
            <w:pPr>
              <w:rPr>
                <w:rFonts w:asciiTheme="minorHAnsi" w:hAnsiTheme="minorHAnsi" w:cstheme="minorHAnsi"/>
                <w:b/>
                <w:sz w:val="20"/>
                <w:szCs w:val="20"/>
              </w:rPr>
            </w:pPr>
          </w:p>
        </w:tc>
        <w:tc>
          <w:tcPr>
            <w:tcW w:w="2160" w:type="dxa"/>
            <w:tcBorders>
              <w:top w:val="single" w:sz="4" w:space="0" w:color="auto"/>
              <w:left w:val="single" w:sz="4" w:space="0" w:color="auto"/>
              <w:right w:val="single" w:sz="4" w:space="0" w:color="auto"/>
            </w:tcBorders>
            <w:hideMark/>
          </w:tcPr>
          <w:p w14:paraId="19D7C207"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48B02A72" w14:textId="77777777" w:rsidR="00DC55C1" w:rsidRDefault="00DC55C1" w:rsidP="00C45510">
            <w:pPr>
              <w:tabs>
                <w:tab w:val="right" w:leader="underscore" w:pos="9180"/>
              </w:tabs>
              <w:rPr>
                <w:sz w:val="20"/>
                <w:szCs w:val="20"/>
              </w:rPr>
            </w:pPr>
            <w:r w:rsidRPr="00B07ACE">
              <w:rPr>
                <w:rFonts w:asciiTheme="minorHAnsi" w:hAnsiTheme="minorHAnsi" w:cstheme="minorHAnsi"/>
                <w:sz w:val="20"/>
                <w:szCs w:val="20"/>
              </w:rPr>
              <w:t xml:space="preserve"> </w:t>
            </w:r>
            <w:r w:rsidR="003F08A1" w:rsidRPr="008D190D">
              <w:rPr>
                <w:sz w:val="20"/>
                <w:szCs w:val="20"/>
              </w:rPr>
              <w:t>Demonstrate an understanding of appropriate optimization and management of cardiac, pulmonary, neurologic, renal, endocrine, and nutritional status in the perioperative period (</w:t>
            </w:r>
            <w:proofErr w:type="gramStart"/>
            <w:r w:rsidR="003F08A1" w:rsidRPr="008D190D">
              <w:rPr>
                <w:sz w:val="20"/>
                <w:szCs w:val="20"/>
              </w:rPr>
              <w:t>e.g.</w:t>
            </w:r>
            <w:proofErr w:type="gramEnd"/>
            <w:r w:rsidR="003F08A1" w:rsidRPr="008D190D">
              <w:rPr>
                <w:sz w:val="20"/>
                <w:szCs w:val="20"/>
              </w:rPr>
              <w:t xml:space="preserve"> optimal management for COPD, CHF, frailty, </w:t>
            </w:r>
            <w:proofErr w:type="spellStart"/>
            <w:r w:rsidR="003F08A1" w:rsidRPr="008D190D">
              <w:rPr>
                <w:sz w:val="20"/>
                <w:szCs w:val="20"/>
              </w:rPr>
              <w:t>etc</w:t>
            </w:r>
            <w:proofErr w:type="spellEnd"/>
            <w:r w:rsidR="003F08A1" w:rsidRPr="008D190D">
              <w:rPr>
                <w:sz w:val="20"/>
                <w:szCs w:val="20"/>
              </w:rPr>
              <w:t xml:space="preserve">)  </w:t>
            </w:r>
          </w:p>
          <w:p w14:paraId="1E02AC4A" w14:textId="77777777" w:rsidR="00F406D5" w:rsidRDefault="00F406D5" w:rsidP="00C45510">
            <w:pPr>
              <w:tabs>
                <w:tab w:val="right" w:leader="underscore" w:pos="9180"/>
              </w:tabs>
              <w:rPr>
                <w:rFonts w:ascii="Arial" w:hAnsi="Arial" w:cs="Arial"/>
                <w:sz w:val="20"/>
                <w:szCs w:val="20"/>
              </w:rPr>
            </w:pPr>
            <w:r w:rsidRPr="008D190D">
              <w:rPr>
                <w:rFonts w:ascii="Arial" w:hAnsi="Arial" w:cs="Arial"/>
                <w:sz w:val="20"/>
                <w:szCs w:val="20"/>
              </w:rPr>
              <w:t>Demonstrate an understanding of the principles of care pathway standardization and enhanced recovery after surgery (ERAS) protocols.</w:t>
            </w:r>
          </w:p>
          <w:p w14:paraId="053B3E5E" w14:textId="38ACABCD" w:rsidR="00F406D5" w:rsidRPr="00F406D5" w:rsidRDefault="00F406D5" w:rsidP="00C45510">
            <w:pPr>
              <w:tabs>
                <w:tab w:val="right" w:leader="underscore" w:pos="9180"/>
              </w:tabs>
              <w:rPr>
                <w:rFonts w:ascii="Arial" w:hAnsi="Arial" w:cs="Arial"/>
                <w:sz w:val="20"/>
                <w:szCs w:val="20"/>
              </w:rPr>
            </w:pPr>
            <w:r>
              <w:rPr>
                <w:rFonts w:ascii="Arial" w:hAnsi="Arial" w:cs="Arial"/>
                <w:sz w:val="20"/>
                <w:szCs w:val="20"/>
              </w:rPr>
              <w:t xml:space="preserve">Organize a perioperative service monitoring patients before, during and after surgery to provide recommended interventions (pre-operative assessment, nerve blocks, post-operative </w:t>
            </w:r>
            <w:proofErr w:type="gramStart"/>
            <w:r>
              <w:rPr>
                <w:rFonts w:ascii="Arial" w:hAnsi="Arial" w:cs="Arial"/>
                <w:sz w:val="20"/>
                <w:szCs w:val="20"/>
              </w:rPr>
              <w:t>assessment</w:t>
            </w:r>
            <w:proofErr w:type="gramEnd"/>
            <w:r>
              <w:rPr>
                <w:rFonts w:ascii="Arial" w:hAnsi="Arial" w:cs="Arial"/>
                <w:sz w:val="20"/>
                <w:szCs w:val="20"/>
              </w:rPr>
              <w:t xml:space="preserve"> and intervention)</w:t>
            </w:r>
          </w:p>
        </w:tc>
      </w:tr>
      <w:tr w:rsidR="00DC55C1" w:rsidRPr="00B07ACE" w14:paraId="29BEF02B" w14:textId="77777777" w:rsidTr="00C45510">
        <w:tc>
          <w:tcPr>
            <w:tcW w:w="985" w:type="dxa"/>
            <w:tcBorders>
              <w:top w:val="single" w:sz="4" w:space="0" w:color="auto"/>
              <w:left w:val="single" w:sz="4" w:space="0" w:color="auto"/>
              <w:bottom w:val="single" w:sz="4" w:space="0" w:color="auto"/>
              <w:right w:val="single" w:sz="4" w:space="0" w:color="auto"/>
            </w:tcBorders>
            <w:hideMark/>
          </w:tcPr>
          <w:p w14:paraId="510C62C5"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63360086" w14:textId="516DE2B4" w:rsidR="00DC55C1" w:rsidRPr="00B07ACE" w:rsidRDefault="00F406D5" w:rsidP="00C45510">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Perform peripheral nerve blocks in multiple areas for post-operative pain management (upper extremity, lower extremity, truncal) both in the theatre and in the ward</w:t>
            </w:r>
          </w:p>
        </w:tc>
      </w:tr>
      <w:tr w:rsidR="00DC55C1" w:rsidRPr="00B07ACE" w14:paraId="49F32D72" w14:textId="77777777" w:rsidTr="00C45510">
        <w:tc>
          <w:tcPr>
            <w:tcW w:w="985" w:type="dxa"/>
            <w:vMerge w:val="restart"/>
            <w:tcBorders>
              <w:top w:val="single" w:sz="4" w:space="0" w:color="auto"/>
              <w:left w:val="single" w:sz="4" w:space="0" w:color="auto"/>
              <w:bottom w:val="single" w:sz="4" w:space="0" w:color="auto"/>
              <w:right w:val="single" w:sz="4" w:space="0" w:color="auto"/>
            </w:tcBorders>
            <w:hideMark/>
          </w:tcPr>
          <w:p w14:paraId="23540F84"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6AE40DD2"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DC55C1" w:rsidRPr="00B07ACE" w14:paraId="359F2201"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11234782"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117AF895"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DC55C1" w:rsidRPr="00B07ACE" w14:paraId="6D44F81D"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34E84AD8"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E8C0913"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DC55C1" w:rsidRPr="00B07ACE" w14:paraId="042CF333"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09EF650D"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40046895" w14:textId="71A5ADB2" w:rsidR="00DC55C1" w:rsidRPr="00B07ACE" w:rsidRDefault="00DC55C1" w:rsidP="00C45510">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Provide compassionate care for patient</w:t>
            </w:r>
            <w:r w:rsidR="005C1C78">
              <w:rPr>
                <w:rFonts w:asciiTheme="minorHAnsi" w:hAnsiTheme="minorHAnsi" w:cstheme="minorHAnsi"/>
                <w:sz w:val="20"/>
                <w:szCs w:val="20"/>
              </w:rPr>
              <w:t>s</w:t>
            </w:r>
            <w:r>
              <w:rPr>
                <w:rFonts w:asciiTheme="minorHAnsi" w:hAnsiTheme="minorHAnsi" w:cstheme="minorHAnsi"/>
                <w:sz w:val="20"/>
                <w:szCs w:val="20"/>
              </w:rPr>
              <w:t xml:space="preserve"> throughout the perioperative course.</w:t>
            </w:r>
          </w:p>
        </w:tc>
      </w:tr>
    </w:tbl>
    <w:p w14:paraId="25C0C584" w14:textId="77777777" w:rsidR="00DC55C1" w:rsidRDefault="00DC55C1" w:rsidP="00DC55C1"/>
    <w:p w14:paraId="6F662035" w14:textId="77777777" w:rsidR="00DC55C1" w:rsidRDefault="00DC55C1" w:rsidP="00DC55C1"/>
    <w:p w14:paraId="3BEE877E" w14:textId="77777777" w:rsidR="00DC55C1" w:rsidRDefault="00DC55C1" w:rsidP="00DC55C1"/>
    <w:p w14:paraId="48D0B887" w14:textId="77777777" w:rsidR="00DC55C1" w:rsidRDefault="00DC55C1" w:rsidP="00DC55C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DC55C1" w:rsidRPr="00745A2C" w14:paraId="68CFA3B2" w14:textId="77777777" w:rsidTr="00C45510">
        <w:trPr>
          <w:trHeight w:val="278"/>
        </w:trPr>
        <w:tc>
          <w:tcPr>
            <w:tcW w:w="10975" w:type="dxa"/>
            <w:gridSpan w:val="2"/>
            <w:shd w:val="clear" w:color="auto" w:fill="7F7F7F" w:themeFill="text1" w:themeFillTint="80"/>
          </w:tcPr>
          <w:p w14:paraId="0A43DF06" w14:textId="77777777" w:rsidR="00DC55C1" w:rsidRPr="00745A2C" w:rsidRDefault="00DC55C1" w:rsidP="00C45510">
            <w:pPr>
              <w:rPr>
                <w:rFonts w:ascii="Calibri" w:hAnsi="Calibri" w:cs="Calibri"/>
                <w:sz w:val="20"/>
                <w:szCs w:val="20"/>
              </w:rPr>
            </w:pPr>
            <w:r w:rsidRPr="00745A2C">
              <w:rPr>
                <w:rFonts w:ascii="Calibri" w:hAnsi="Calibri" w:cs="Calibri"/>
                <w:b/>
                <w:bCs/>
                <w:color w:val="FFFFFF" w:themeColor="background1"/>
              </w:rPr>
              <w:t>Specific CANECSA Learning Objectives</w:t>
            </w:r>
          </w:p>
        </w:tc>
      </w:tr>
      <w:tr w:rsidR="00DC55C1" w:rsidRPr="00745A2C" w14:paraId="491BFDF1" w14:textId="77777777" w:rsidTr="00C45510">
        <w:trPr>
          <w:trHeight w:val="512"/>
        </w:trPr>
        <w:tc>
          <w:tcPr>
            <w:tcW w:w="1615" w:type="dxa"/>
            <w:vMerge w:val="restart"/>
          </w:tcPr>
          <w:p w14:paraId="00C7DE8D" w14:textId="77777777" w:rsidR="00DC55C1" w:rsidRPr="00745A2C" w:rsidRDefault="00DC55C1" w:rsidP="00C45510">
            <w:pPr>
              <w:rPr>
                <w:rFonts w:ascii="Calibri" w:hAnsi="Calibri" w:cs="Calibri"/>
                <w:b/>
                <w:bCs/>
                <w:sz w:val="20"/>
                <w:szCs w:val="20"/>
              </w:rPr>
            </w:pPr>
            <w:r w:rsidRPr="00745A2C">
              <w:rPr>
                <w:rFonts w:ascii="Calibri" w:hAnsi="Calibri" w:cs="Calibri"/>
                <w:b/>
                <w:bCs/>
                <w:sz w:val="20"/>
                <w:szCs w:val="20"/>
              </w:rPr>
              <w:t>MCA</w:t>
            </w:r>
          </w:p>
        </w:tc>
        <w:tc>
          <w:tcPr>
            <w:tcW w:w="9360" w:type="dxa"/>
          </w:tcPr>
          <w:p w14:paraId="0EB17681" w14:textId="6E92015A" w:rsidR="00DC55C1" w:rsidRPr="00745A2C" w:rsidRDefault="00440F19" w:rsidP="00C45510">
            <w:pPr>
              <w:rPr>
                <w:rFonts w:ascii="Calibri" w:hAnsi="Calibri" w:cs="Calibri"/>
                <w:sz w:val="20"/>
                <w:szCs w:val="20"/>
              </w:rPr>
            </w:pPr>
            <w:r w:rsidRPr="00745A2C">
              <w:rPr>
                <w:rFonts w:ascii="Calibri" w:hAnsi="Calibri" w:cs="Calibri"/>
                <w:sz w:val="20"/>
                <w:szCs w:val="20"/>
              </w:rPr>
              <w:t>Understand the goals and methods of achieving optimal perioperative analgesia through maximized use of multimodal non-opioid analgesia in a variety of surgical patient populations, including regional and neuraxial anesthesia</w:t>
            </w:r>
          </w:p>
        </w:tc>
      </w:tr>
      <w:tr w:rsidR="00DC55C1" w:rsidRPr="00745A2C" w14:paraId="2B825153" w14:textId="77777777" w:rsidTr="00C45510">
        <w:trPr>
          <w:trHeight w:val="323"/>
        </w:trPr>
        <w:tc>
          <w:tcPr>
            <w:tcW w:w="1615" w:type="dxa"/>
            <w:vMerge/>
          </w:tcPr>
          <w:p w14:paraId="51E9EC0A" w14:textId="77777777" w:rsidR="00DC55C1" w:rsidRPr="00745A2C" w:rsidRDefault="00DC55C1" w:rsidP="00C45510">
            <w:pPr>
              <w:rPr>
                <w:rFonts w:ascii="Calibri" w:hAnsi="Calibri" w:cs="Calibri"/>
                <w:b/>
                <w:bCs/>
                <w:sz w:val="20"/>
                <w:szCs w:val="20"/>
              </w:rPr>
            </w:pPr>
          </w:p>
        </w:tc>
        <w:tc>
          <w:tcPr>
            <w:tcW w:w="9360" w:type="dxa"/>
          </w:tcPr>
          <w:p w14:paraId="161129EE" w14:textId="7430E67F" w:rsidR="00DC55C1" w:rsidRPr="00745A2C" w:rsidRDefault="00440F19" w:rsidP="00C45510">
            <w:pPr>
              <w:rPr>
                <w:rFonts w:ascii="Calibri" w:hAnsi="Calibri" w:cs="Calibri"/>
                <w:sz w:val="20"/>
                <w:szCs w:val="20"/>
              </w:rPr>
            </w:pPr>
            <w:r w:rsidRPr="00745A2C">
              <w:rPr>
                <w:rFonts w:ascii="Calibri" w:hAnsi="Calibri" w:cs="Calibri"/>
                <w:sz w:val="20"/>
                <w:szCs w:val="20"/>
              </w:rPr>
              <w:t>Demonstrate an understanding of current recommendations for perioperative anticoagulation, including patients with a history of clotting disorder or cardiac stents</w:t>
            </w:r>
          </w:p>
        </w:tc>
      </w:tr>
      <w:tr w:rsidR="00DC55C1" w:rsidRPr="00745A2C" w14:paraId="59103138" w14:textId="77777777" w:rsidTr="00C45510">
        <w:trPr>
          <w:trHeight w:val="512"/>
        </w:trPr>
        <w:tc>
          <w:tcPr>
            <w:tcW w:w="1615" w:type="dxa"/>
            <w:vMerge/>
          </w:tcPr>
          <w:p w14:paraId="4176AA07" w14:textId="77777777" w:rsidR="00DC55C1" w:rsidRPr="00745A2C" w:rsidRDefault="00DC55C1" w:rsidP="00C45510">
            <w:pPr>
              <w:rPr>
                <w:rFonts w:ascii="Calibri" w:hAnsi="Calibri" w:cs="Calibri"/>
                <w:b/>
                <w:bCs/>
                <w:sz w:val="20"/>
                <w:szCs w:val="20"/>
              </w:rPr>
            </w:pPr>
          </w:p>
        </w:tc>
        <w:tc>
          <w:tcPr>
            <w:tcW w:w="9360" w:type="dxa"/>
          </w:tcPr>
          <w:p w14:paraId="0065B653" w14:textId="6493BF76" w:rsidR="00DC55C1" w:rsidRPr="00745A2C" w:rsidRDefault="00440F19" w:rsidP="00C45510">
            <w:pPr>
              <w:rPr>
                <w:rFonts w:ascii="Calibri" w:hAnsi="Calibri" w:cs="Calibri"/>
                <w:sz w:val="20"/>
                <w:szCs w:val="20"/>
              </w:rPr>
            </w:pPr>
            <w:r w:rsidRPr="00745A2C">
              <w:rPr>
                <w:rFonts w:ascii="Calibri" w:hAnsi="Calibri" w:cs="Calibri"/>
                <w:sz w:val="20"/>
                <w:szCs w:val="20"/>
              </w:rPr>
              <w:t>Understand the goals and methods of multi-modal PONV and PDNV prophylaxis and treatment in a variety of patient populations and the relationship to early re-feeding and ileus in the postoperative period</w:t>
            </w:r>
          </w:p>
        </w:tc>
      </w:tr>
      <w:tr w:rsidR="009C1C4A" w:rsidRPr="00745A2C" w14:paraId="6B289277" w14:textId="77777777" w:rsidTr="00C45510">
        <w:trPr>
          <w:trHeight w:val="512"/>
        </w:trPr>
        <w:tc>
          <w:tcPr>
            <w:tcW w:w="1615" w:type="dxa"/>
            <w:vMerge/>
          </w:tcPr>
          <w:p w14:paraId="633FFF49" w14:textId="77777777" w:rsidR="009C1C4A" w:rsidRPr="00745A2C" w:rsidRDefault="009C1C4A" w:rsidP="00C45510">
            <w:pPr>
              <w:rPr>
                <w:rFonts w:ascii="Calibri" w:hAnsi="Calibri" w:cs="Calibri"/>
                <w:b/>
                <w:bCs/>
                <w:sz w:val="20"/>
                <w:szCs w:val="20"/>
              </w:rPr>
            </w:pPr>
          </w:p>
        </w:tc>
        <w:tc>
          <w:tcPr>
            <w:tcW w:w="9360" w:type="dxa"/>
          </w:tcPr>
          <w:p w14:paraId="293180D7" w14:textId="025D36DE" w:rsidR="009C1C4A" w:rsidRPr="00745A2C" w:rsidRDefault="00440F19" w:rsidP="00C45510">
            <w:pPr>
              <w:rPr>
                <w:rFonts w:ascii="Calibri" w:hAnsi="Calibri" w:cs="Calibri"/>
                <w:sz w:val="20"/>
                <w:szCs w:val="20"/>
              </w:rPr>
            </w:pPr>
            <w:r w:rsidRPr="00745A2C">
              <w:rPr>
                <w:rFonts w:ascii="Calibri" w:hAnsi="Calibri" w:cs="Calibri"/>
                <w:sz w:val="20"/>
                <w:szCs w:val="20"/>
              </w:rPr>
              <w:t>Demonstrate an understanding of the current guidelines for pre-operative cardiac, pulmonary, endocrine, and frailty testing and the use history and physical to guide application of these guidelines</w:t>
            </w:r>
          </w:p>
        </w:tc>
      </w:tr>
      <w:tr w:rsidR="009C1C4A" w:rsidRPr="00745A2C" w14:paraId="1A569683" w14:textId="77777777" w:rsidTr="00C45510">
        <w:trPr>
          <w:trHeight w:val="287"/>
        </w:trPr>
        <w:tc>
          <w:tcPr>
            <w:tcW w:w="1615" w:type="dxa"/>
            <w:vMerge/>
          </w:tcPr>
          <w:p w14:paraId="5D3D0B7C" w14:textId="77777777" w:rsidR="009C1C4A" w:rsidRPr="00745A2C" w:rsidRDefault="009C1C4A" w:rsidP="00C45510">
            <w:pPr>
              <w:rPr>
                <w:rFonts w:ascii="Calibri" w:hAnsi="Calibri" w:cs="Calibri"/>
                <w:b/>
                <w:bCs/>
                <w:sz w:val="20"/>
                <w:szCs w:val="20"/>
              </w:rPr>
            </w:pPr>
          </w:p>
        </w:tc>
        <w:tc>
          <w:tcPr>
            <w:tcW w:w="9360" w:type="dxa"/>
          </w:tcPr>
          <w:p w14:paraId="09EE699E" w14:textId="0827F1DE" w:rsidR="009C1C4A" w:rsidRPr="00745A2C" w:rsidRDefault="00440F19" w:rsidP="00C45510">
            <w:pPr>
              <w:rPr>
                <w:rFonts w:ascii="Calibri" w:hAnsi="Calibri" w:cs="Calibri"/>
                <w:sz w:val="20"/>
                <w:szCs w:val="20"/>
              </w:rPr>
            </w:pPr>
            <w:r w:rsidRPr="00745A2C">
              <w:rPr>
                <w:rFonts w:ascii="Calibri" w:hAnsi="Calibri" w:cs="Calibri"/>
                <w:sz w:val="20"/>
                <w:szCs w:val="20"/>
              </w:rPr>
              <w:t>Demonstrate an understanding of 12-lead ECG evaluation in the perioperative period, including what is of concern for undergoing a general anesthetic or for hemodynamic stability in the postoperative period</w:t>
            </w:r>
          </w:p>
        </w:tc>
      </w:tr>
      <w:tr w:rsidR="009C1C4A" w:rsidRPr="00745A2C" w14:paraId="264265FE" w14:textId="77777777" w:rsidTr="00C45510">
        <w:trPr>
          <w:trHeight w:val="512"/>
        </w:trPr>
        <w:tc>
          <w:tcPr>
            <w:tcW w:w="1615" w:type="dxa"/>
            <w:vMerge/>
          </w:tcPr>
          <w:p w14:paraId="06D8D757" w14:textId="77777777" w:rsidR="009C1C4A" w:rsidRPr="00745A2C" w:rsidRDefault="009C1C4A" w:rsidP="00C45510">
            <w:pPr>
              <w:rPr>
                <w:rFonts w:ascii="Calibri" w:hAnsi="Calibri" w:cs="Calibri"/>
                <w:b/>
                <w:bCs/>
                <w:sz w:val="20"/>
                <w:szCs w:val="20"/>
              </w:rPr>
            </w:pPr>
          </w:p>
        </w:tc>
        <w:tc>
          <w:tcPr>
            <w:tcW w:w="9360" w:type="dxa"/>
          </w:tcPr>
          <w:p w14:paraId="47C9DD7A" w14:textId="50EDB992" w:rsidR="009C1C4A" w:rsidRPr="00745A2C" w:rsidRDefault="00440F19" w:rsidP="00C45510">
            <w:pPr>
              <w:rPr>
                <w:rFonts w:ascii="Calibri" w:hAnsi="Calibri" w:cs="Calibri"/>
                <w:sz w:val="20"/>
                <w:szCs w:val="20"/>
                <w:lang w:val="fr-FR"/>
              </w:rPr>
            </w:pPr>
            <w:r w:rsidRPr="00745A2C">
              <w:rPr>
                <w:rFonts w:ascii="Calibri" w:hAnsi="Calibri" w:cs="Calibri"/>
                <w:sz w:val="20"/>
                <w:szCs w:val="20"/>
              </w:rPr>
              <w:t>Demonstrate an understanding of common PACU and surgical ward problems, including pain, PONV, hemodynamic/ ventilatory compromise, and renal dysfunction, and discuss appropriate treatment options and the parameters by which the nurse would be advised to alert the MD</w:t>
            </w:r>
          </w:p>
        </w:tc>
      </w:tr>
      <w:tr w:rsidR="009C1C4A" w:rsidRPr="00745A2C" w14:paraId="546ABD69" w14:textId="77777777" w:rsidTr="00C45510">
        <w:trPr>
          <w:trHeight w:val="359"/>
        </w:trPr>
        <w:tc>
          <w:tcPr>
            <w:tcW w:w="1615" w:type="dxa"/>
            <w:vMerge/>
          </w:tcPr>
          <w:p w14:paraId="5C4F7E7D" w14:textId="77777777" w:rsidR="009C1C4A" w:rsidRPr="00745A2C" w:rsidRDefault="009C1C4A" w:rsidP="00C45510">
            <w:pPr>
              <w:rPr>
                <w:rFonts w:ascii="Calibri" w:hAnsi="Calibri" w:cs="Calibri"/>
                <w:b/>
                <w:bCs/>
                <w:sz w:val="20"/>
                <w:szCs w:val="20"/>
                <w:lang w:val="fr-FR"/>
              </w:rPr>
            </w:pPr>
          </w:p>
        </w:tc>
        <w:tc>
          <w:tcPr>
            <w:tcW w:w="9360" w:type="dxa"/>
          </w:tcPr>
          <w:p w14:paraId="70B46A9B" w14:textId="1662DFCD" w:rsidR="009C1C4A" w:rsidRPr="00745A2C" w:rsidRDefault="00440F19" w:rsidP="00C45510">
            <w:pPr>
              <w:rPr>
                <w:rFonts w:ascii="Calibri" w:hAnsi="Calibri" w:cs="Calibri"/>
                <w:sz w:val="20"/>
                <w:szCs w:val="20"/>
              </w:rPr>
            </w:pPr>
            <w:r w:rsidRPr="00745A2C">
              <w:rPr>
                <w:rFonts w:ascii="Calibri" w:hAnsi="Calibri" w:cs="Calibri"/>
                <w:sz w:val="20"/>
                <w:szCs w:val="20"/>
              </w:rPr>
              <w:t>Demonstrate an understanding and be able to discuss the goals and methods of multi-modal analgesia in a variety of patient populations, including opioid-naïve and opioid-dependent patients</w:t>
            </w:r>
          </w:p>
        </w:tc>
      </w:tr>
      <w:tr w:rsidR="009C1C4A" w:rsidRPr="00745A2C" w14:paraId="795C6E7B" w14:textId="77777777" w:rsidTr="00C45510">
        <w:trPr>
          <w:trHeight w:val="341"/>
        </w:trPr>
        <w:tc>
          <w:tcPr>
            <w:tcW w:w="1615" w:type="dxa"/>
            <w:vMerge/>
          </w:tcPr>
          <w:p w14:paraId="1DF13DC9" w14:textId="77777777" w:rsidR="009C1C4A" w:rsidRPr="00745A2C" w:rsidRDefault="009C1C4A" w:rsidP="00C45510">
            <w:pPr>
              <w:rPr>
                <w:rFonts w:ascii="Calibri" w:hAnsi="Calibri" w:cs="Calibri"/>
                <w:b/>
                <w:bCs/>
                <w:sz w:val="20"/>
                <w:szCs w:val="20"/>
              </w:rPr>
            </w:pPr>
          </w:p>
        </w:tc>
        <w:tc>
          <w:tcPr>
            <w:tcW w:w="9360" w:type="dxa"/>
          </w:tcPr>
          <w:p w14:paraId="4ADC1D4A" w14:textId="44FFE6E0" w:rsidR="009C1C4A" w:rsidRPr="00745A2C" w:rsidRDefault="00440F19" w:rsidP="00C45510">
            <w:pPr>
              <w:rPr>
                <w:rFonts w:ascii="Calibri" w:hAnsi="Calibri" w:cs="Calibri"/>
                <w:sz w:val="20"/>
                <w:szCs w:val="20"/>
              </w:rPr>
            </w:pPr>
            <w:r w:rsidRPr="00745A2C">
              <w:rPr>
                <w:rFonts w:ascii="Calibri" w:hAnsi="Calibri" w:cs="Calibri"/>
                <w:sz w:val="20"/>
                <w:szCs w:val="20"/>
              </w:rPr>
              <w:t>Demonstrate an understanding of the principles of care pathway standardization and enhanced recovery after surgery (ERAS) protocols.</w:t>
            </w:r>
          </w:p>
        </w:tc>
      </w:tr>
      <w:tr w:rsidR="00FC6072" w:rsidRPr="00745A2C" w14:paraId="65B12B3C" w14:textId="77777777" w:rsidTr="00C45510">
        <w:trPr>
          <w:trHeight w:val="350"/>
        </w:trPr>
        <w:tc>
          <w:tcPr>
            <w:tcW w:w="1615" w:type="dxa"/>
            <w:vMerge w:val="restart"/>
          </w:tcPr>
          <w:p w14:paraId="69C5C900" w14:textId="77777777" w:rsidR="00FC6072" w:rsidRPr="00745A2C" w:rsidRDefault="00FC6072" w:rsidP="00C45510">
            <w:pPr>
              <w:spacing w:before="100" w:beforeAutospacing="1" w:after="100" w:afterAutospacing="1"/>
              <w:rPr>
                <w:rFonts w:ascii="Calibri" w:hAnsi="Calibri" w:cs="Calibri"/>
                <w:b/>
                <w:bCs/>
                <w:sz w:val="20"/>
                <w:szCs w:val="20"/>
              </w:rPr>
            </w:pPr>
            <w:r w:rsidRPr="00745A2C">
              <w:rPr>
                <w:rFonts w:ascii="Calibri" w:hAnsi="Calibri" w:cs="Calibri"/>
                <w:b/>
                <w:bCs/>
                <w:sz w:val="20"/>
                <w:szCs w:val="20"/>
              </w:rPr>
              <w:t>FCA</w:t>
            </w:r>
          </w:p>
        </w:tc>
        <w:tc>
          <w:tcPr>
            <w:tcW w:w="9360" w:type="dxa"/>
          </w:tcPr>
          <w:p w14:paraId="63BD068D" w14:textId="3062C2A0" w:rsidR="00FC6072" w:rsidRPr="00745A2C" w:rsidRDefault="00440F19" w:rsidP="00C45510">
            <w:pPr>
              <w:spacing w:before="100" w:beforeAutospacing="1" w:after="100" w:afterAutospacing="1"/>
              <w:rPr>
                <w:rFonts w:ascii="Calibri" w:hAnsi="Calibri" w:cs="Calibri"/>
                <w:sz w:val="20"/>
                <w:szCs w:val="20"/>
              </w:rPr>
            </w:pPr>
            <w:r w:rsidRPr="00745A2C">
              <w:rPr>
                <w:rFonts w:ascii="Calibri" w:hAnsi="Calibri" w:cs="Calibri"/>
                <w:sz w:val="20"/>
                <w:szCs w:val="20"/>
              </w:rPr>
              <w:t>Demonstrate an understanding of appropriate optimization and management of cardiac, pulmonary, neurologic, renal, endocrine, and nutritional status in the perioperative period (e.g.</w:t>
            </w:r>
            <w:r w:rsidR="00745A2C">
              <w:rPr>
                <w:rFonts w:ascii="Calibri" w:hAnsi="Calibri" w:cs="Calibri"/>
                <w:sz w:val="20"/>
                <w:szCs w:val="20"/>
              </w:rPr>
              <w:t>,</w:t>
            </w:r>
            <w:r w:rsidRPr="00745A2C">
              <w:rPr>
                <w:rFonts w:ascii="Calibri" w:hAnsi="Calibri" w:cs="Calibri"/>
                <w:sz w:val="20"/>
                <w:szCs w:val="20"/>
              </w:rPr>
              <w:t xml:space="preserve"> optimal management for COPD, CHF, frailty, etc</w:t>
            </w:r>
            <w:r w:rsidR="00745A2C">
              <w:rPr>
                <w:rFonts w:ascii="Calibri" w:hAnsi="Calibri" w:cs="Calibri"/>
                <w:sz w:val="20"/>
                <w:szCs w:val="20"/>
              </w:rPr>
              <w:t>.)</w:t>
            </w:r>
          </w:p>
        </w:tc>
      </w:tr>
      <w:tr w:rsidR="00127D0F" w:rsidRPr="00745A2C" w14:paraId="4015CF2F" w14:textId="77777777" w:rsidTr="00C45510">
        <w:trPr>
          <w:trHeight w:val="350"/>
        </w:trPr>
        <w:tc>
          <w:tcPr>
            <w:tcW w:w="1615" w:type="dxa"/>
            <w:vMerge/>
          </w:tcPr>
          <w:p w14:paraId="557A655C" w14:textId="77777777" w:rsidR="00127D0F" w:rsidRPr="00745A2C" w:rsidRDefault="00127D0F" w:rsidP="00C45510">
            <w:pPr>
              <w:spacing w:before="100" w:beforeAutospacing="1" w:after="100" w:afterAutospacing="1"/>
              <w:rPr>
                <w:rFonts w:ascii="Calibri" w:hAnsi="Calibri" w:cs="Calibri"/>
                <w:b/>
                <w:bCs/>
                <w:sz w:val="20"/>
                <w:szCs w:val="20"/>
              </w:rPr>
            </w:pPr>
          </w:p>
        </w:tc>
        <w:tc>
          <w:tcPr>
            <w:tcW w:w="9360" w:type="dxa"/>
          </w:tcPr>
          <w:p w14:paraId="538F6B57" w14:textId="03AC47C2" w:rsidR="00127D0F" w:rsidRPr="00745A2C" w:rsidRDefault="00440F19" w:rsidP="00C45510">
            <w:pPr>
              <w:spacing w:before="100" w:beforeAutospacing="1" w:after="100" w:afterAutospacing="1"/>
              <w:rPr>
                <w:rFonts w:ascii="Calibri" w:hAnsi="Calibri" w:cs="Calibri"/>
                <w:sz w:val="20"/>
                <w:szCs w:val="20"/>
              </w:rPr>
            </w:pPr>
            <w:r w:rsidRPr="00745A2C">
              <w:rPr>
                <w:rFonts w:ascii="Calibri" w:hAnsi="Calibri" w:cs="Calibri"/>
                <w:sz w:val="20"/>
                <w:szCs w:val="20"/>
              </w:rPr>
              <w:t>Demonstrate an understanding of the principles of goals of care discussions in complex, high-risk surgical patients, especially the geriatric surgical patient</w:t>
            </w:r>
          </w:p>
        </w:tc>
      </w:tr>
    </w:tbl>
    <w:p w14:paraId="4C1C0500" w14:textId="77777777" w:rsidR="00DC55C1" w:rsidRDefault="00DC55C1" w:rsidP="00DC55C1"/>
    <w:p w14:paraId="69F8B28E" w14:textId="77777777" w:rsidR="00DC55C1" w:rsidRDefault="00DC55C1" w:rsidP="00DC55C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DC55C1" w:rsidRPr="00745A2C" w14:paraId="27F1056C" w14:textId="77777777" w:rsidTr="00C45510">
        <w:trPr>
          <w:trHeight w:val="377"/>
        </w:trPr>
        <w:tc>
          <w:tcPr>
            <w:tcW w:w="10975" w:type="dxa"/>
            <w:gridSpan w:val="3"/>
            <w:shd w:val="clear" w:color="auto" w:fill="7F7F7F" w:themeFill="text1" w:themeFillTint="80"/>
          </w:tcPr>
          <w:p w14:paraId="04E6DE76" w14:textId="77777777" w:rsidR="00DC55C1" w:rsidRPr="00745A2C" w:rsidRDefault="00DC55C1" w:rsidP="00C45510">
            <w:pPr>
              <w:tabs>
                <w:tab w:val="right" w:leader="underscore" w:pos="9180"/>
              </w:tabs>
              <w:rPr>
                <w:rFonts w:asciiTheme="minorHAnsi" w:hAnsiTheme="minorHAnsi" w:cstheme="minorHAnsi"/>
                <w:b/>
                <w:bCs/>
                <w:sz w:val="20"/>
                <w:szCs w:val="20"/>
              </w:rPr>
            </w:pPr>
            <w:r w:rsidRPr="00745A2C">
              <w:rPr>
                <w:rFonts w:asciiTheme="minorHAnsi" w:hAnsiTheme="minorHAnsi" w:cstheme="minorHAnsi"/>
                <w:b/>
                <w:bCs/>
                <w:color w:val="FFFFFF" w:themeColor="background1"/>
                <w:sz w:val="20"/>
                <w:szCs w:val="20"/>
              </w:rPr>
              <w:t>Target Competencies</w:t>
            </w:r>
          </w:p>
        </w:tc>
      </w:tr>
      <w:tr w:rsidR="00DC55C1" w:rsidRPr="00745A2C" w14:paraId="32008860" w14:textId="77777777" w:rsidTr="00C45510">
        <w:trPr>
          <w:trHeight w:val="611"/>
        </w:trPr>
        <w:tc>
          <w:tcPr>
            <w:tcW w:w="1877" w:type="dxa"/>
            <w:vMerge w:val="restart"/>
          </w:tcPr>
          <w:p w14:paraId="6469CEAF" w14:textId="43416109" w:rsidR="00DC55C1" w:rsidRPr="00745A2C" w:rsidRDefault="00DC55C1" w:rsidP="00C45510">
            <w:pPr>
              <w:tabs>
                <w:tab w:val="right" w:leader="underscore" w:pos="9180"/>
              </w:tabs>
              <w:rPr>
                <w:rFonts w:asciiTheme="minorHAnsi" w:hAnsiTheme="minorHAnsi" w:cstheme="minorHAnsi"/>
                <w:b/>
                <w:sz w:val="20"/>
                <w:szCs w:val="20"/>
              </w:rPr>
            </w:pPr>
            <w:r w:rsidRPr="00745A2C">
              <w:rPr>
                <w:rFonts w:asciiTheme="minorHAnsi" w:hAnsiTheme="minorHAnsi" w:cstheme="minorHAnsi"/>
                <w:b/>
                <w:sz w:val="20"/>
                <w:szCs w:val="20"/>
              </w:rPr>
              <w:t>Patient Care:</w:t>
            </w:r>
            <w:r w:rsidRPr="00745A2C">
              <w:rPr>
                <w:rFonts w:asciiTheme="minorHAnsi" w:hAnsiTheme="minorHAnsi" w:cstheme="minorHAnsi"/>
                <w:sz w:val="20"/>
                <w:szCs w:val="20"/>
              </w:rPr>
              <w:t xml:space="preserve"> The </w:t>
            </w:r>
            <w:r w:rsidR="00D835A2" w:rsidRPr="00745A2C">
              <w:rPr>
                <w:rFonts w:asciiTheme="minorHAnsi" w:hAnsiTheme="minorHAnsi" w:cstheme="minorHAnsi"/>
                <w:color w:val="000000"/>
                <w:sz w:val="20"/>
                <w:szCs w:val="20"/>
                <w:shd w:val="clear" w:color="auto" w:fill="FFFFFF"/>
              </w:rPr>
              <w:t>PCS</w:t>
            </w:r>
            <w:r w:rsidRPr="00745A2C">
              <w:rPr>
                <w:rFonts w:asciiTheme="minorHAnsi" w:hAnsiTheme="minorHAnsi" w:cstheme="minorHAnsi"/>
                <w:color w:val="000000"/>
                <w:sz w:val="20"/>
                <w:szCs w:val="20"/>
                <w:shd w:val="clear" w:color="auto" w:fill="FFFFFF"/>
              </w:rPr>
              <w:t xml:space="preserve"> resident must demonstrate the ability to provide the patient with care that is compassionate, appropriate, and effective.</w:t>
            </w:r>
          </w:p>
        </w:tc>
        <w:tc>
          <w:tcPr>
            <w:tcW w:w="787" w:type="dxa"/>
          </w:tcPr>
          <w:p w14:paraId="4A2AF03B" w14:textId="77777777" w:rsidR="00DC55C1" w:rsidRPr="00745A2C" w:rsidRDefault="00DC55C1" w:rsidP="00C45510">
            <w:pPr>
              <w:tabs>
                <w:tab w:val="right" w:leader="underscore" w:pos="9180"/>
              </w:tabs>
              <w:rPr>
                <w:rFonts w:asciiTheme="minorHAnsi" w:hAnsiTheme="minorHAnsi" w:cstheme="minorHAnsi"/>
                <w:b/>
                <w:bCs/>
                <w:sz w:val="20"/>
                <w:szCs w:val="20"/>
              </w:rPr>
            </w:pPr>
            <w:r w:rsidRPr="00745A2C">
              <w:rPr>
                <w:rFonts w:asciiTheme="minorHAnsi" w:hAnsiTheme="minorHAnsi" w:cstheme="minorHAnsi"/>
                <w:b/>
                <w:bCs/>
                <w:sz w:val="20"/>
                <w:szCs w:val="20"/>
              </w:rPr>
              <w:t>MCA</w:t>
            </w:r>
          </w:p>
        </w:tc>
        <w:tc>
          <w:tcPr>
            <w:tcW w:w="8311" w:type="dxa"/>
          </w:tcPr>
          <w:p w14:paraId="787CC795" w14:textId="62C06379" w:rsidR="00440F19" w:rsidRPr="00745A2C" w:rsidRDefault="00440F19"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Perform a thorough and concise preoperative evaluation to identify and prioritize medical and anesthetic concerns, to a</w:t>
            </w:r>
            <w:r w:rsidRPr="00745A2C">
              <w:rPr>
                <w:rFonts w:asciiTheme="minorHAnsi" w:eastAsiaTheme="minorEastAsia" w:hAnsiTheme="minorHAnsi" w:cstheme="minorHAnsi"/>
                <w:sz w:val="20"/>
                <w:szCs w:val="20"/>
              </w:rPr>
              <w:t>nticipate potential perioperative medical problems, and to develop contingency plans based on risk profile in the patient with multiple co-morbidities</w:t>
            </w:r>
          </w:p>
          <w:p w14:paraId="09B4F63F" w14:textId="7E5787D4" w:rsidR="00440F19" w:rsidRPr="00745A2C" w:rsidRDefault="00440F19"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Based on latest evidence, construct a perioperative care plan including surveillance of appropriate biomarkers of subclinical end-organ dysfunction that places patients at risk for perioperative complications</w:t>
            </w:r>
          </w:p>
          <w:p w14:paraId="2AF6B727" w14:textId="0AD71C98" w:rsidR="00DC55C1" w:rsidRPr="00745A2C" w:rsidRDefault="00DC55C1"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 xml:space="preserve">Provide the patient with appropriate information regarding the anesthetic plan and obtain informed consent. </w:t>
            </w:r>
          </w:p>
          <w:p w14:paraId="79709CA7" w14:textId="5868AD50" w:rsidR="00440F19" w:rsidRPr="00745A2C" w:rsidRDefault="00440F19"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Demonstrate knowledge of when to resume home medications for chronic co-morbidities, when to consult hospitalists for aid in managing complex medical patients, and when to refer to internal medicine physicians or subspecialists for care related to newly discovered conditions (e.g.</w:t>
            </w:r>
            <w:r w:rsidR="00BA2486">
              <w:rPr>
                <w:rFonts w:asciiTheme="minorHAnsi" w:hAnsiTheme="minorHAnsi" w:cstheme="minorHAnsi"/>
                <w:sz w:val="20"/>
                <w:szCs w:val="20"/>
              </w:rPr>
              <w:t>,</w:t>
            </w:r>
            <w:r w:rsidRPr="00745A2C">
              <w:rPr>
                <w:rFonts w:asciiTheme="minorHAnsi" w:hAnsiTheme="minorHAnsi" w:cstheme="minorHAnsi"/>
                <w:sz w:val="20"/>
                <w:szCs w:val="20"/>
              </w:rPr>
              <w:t xml:space="preserve"> hypertension, diabetes, etc</w:t>
            </w:r>
            <w:r w:rsidR="00745A2C">
              <w:rPr>
                <w:rFonts w:asciiTheme="minorHAnsi" w:hAnsiTheme="minorHAnsi" w:cstheme="minorHAnsi"/>
                <w:sz w:val="20"/>
                <w:szCs w:val="20"/>
              </w:rPr>
              <w:t>.</w:t>
            </w:r>
            <w:r w:rsidRPr="00745A2C">
              <w:rPr>
                <w:rFonts w:asciiTheme="minorHAnsi" w:hAnsiTheme="minorHAnsi" w:cstheme="minorHAnsi"/>
                <w:sz w:val="20"/>
                <w:szCs w:val="20"/>
              </w:rPr>
              <w:t>)</w:t>
            </w:r>
          </w:p>
          <w:p w14:paraId="43D60566" w14:textId="1324EB56" w:rsidR="00440F19" w:rsidRPr="00745A2C" w:rsidRDefault="00440F19"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Understand the goals and methods of achieving optimal perioperative analgesia through maximized use of multimodal non-opioid analgesia in a variety of surgical patient populations, including regional and neuraxial anesthesia</w:t>
            </w:r>
          </w:p>
          <w:p w14:paraId="55DD1D1F" w14:textId="0D67A322" w:rsidR="00DC55C1" w:rsidRPr="00745A2C" w:rsidRDefault="00440F19" w:rsidP="00D835A2">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Understand the goals and methods of multi-modal PONV and PDNV prophylaxis and treatment in a variety of patient populations and the relationship to early re-feeding and ileus in the postoperative period</w:t>
            </w:r>
          </w:p>
          <w:p w14:paraId="3A0A418F" w14:textId="77777777" w:rsidR="00DC55C1" w:rsidRPr="00745A2C" w:rsidRDefault="00DC55C1"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Identify and manage acute post-operative pain by direct intervention or consultation.</w:t>
            </w:r>
          </w:p>
          <w:p w14:paraId="3681DAC0" w14:textId="1289B392" w:rsidR="00DC55C1" w:rsidRPr="00745A2C" w:rsidRDefault="00DC55C1" w:rsidP="00C45510">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Demonstrate an ability to understand and adhere to a peri-operative protocol for select patient populations.</w:t>
            </w:r>
          </w:p>
          <w:p w14:paraId="7394E420" w14:textId="02378867" w:rsidR="00DC55C1" w:rsidRPr="00745A2C" w:rsidRDefault="00DC55C1" w:rsidP="00745A2C">
            <w:pPr>
              <w:pStyle w:val="ListParagraph"/>
              <w:numPr>
                <w:ilvl w:val="0"/>
                <w:numId w:val="2"/>
              </w:numPr>
              <w:tabs>
                <w:tab w:val="right" w:leader="underscore" w:pos="9180"/>
              </w:tabs>
              <w:ind w:left="464" w:hanging="450"/>
              <w:rPr>
                <w:rFonts w:asciiTheme="minorHAnsi" w:hAnsiTheme="minorHAnsi" w:cstheme="minorHAnsi"/>
                <w:sz w:val="20"/>
                <w:szCs w:val="20"/>
              </w:rPr>
            </w:pPr>
            <w:r w:rsidRPr="00745A2C">
              <w:rPr>
                <w:rFonts w:asciiTheme="minorHAnsi" w:hAnsiTheme="minorHAnsi" w:cstheme="minorHAnsi"/>
                <w:sz w:val="20"/>
                <w:szCs w:val="20"/>
              </w:rPr>
              <w:t>Perform truncal blocks with minimal assistance.</w:t>
            </w:r>
          </w:p>
        </w:tc>
      </w:tr>
      <w:tr w:rsidR="00DC55C1" w:rsidRPr="00745A2C" w14:paraId="185C4E92" w14:textId="77777777" w:rsidTr="00C45510">
        <w:trPr>
          <w:trHeight w:val="1979"/>
        </w:trPr>
        <w:tc>
          <w:tcPr>
            <w:tcW w:w="1877" w:type="dxa"/>
            <w:vMerge/>
          </w:tcPr>
          <w:p w14:paraId="597CA251" w14:textId="77777777" w:rsidR="00DC55C1" w:rsidRPr="00745A2C" w:rsidRDefault="00DC55C1" w:rsidP="00C45510">
            <w:pPr>
              <w:tabs>
                <w:tab w:val="right" w:leader="underscore" w:pos="9180"/>
              </w:tabs>
              <w:rPr>
                <w:rFonts w:asciiTheme="minorHAnsi" w:hAnsiTheme="minorHAnsi" w:cstheme="minorHAnsi"/>
                <w:b/>
                <w:sz w:val="20"/>
                <w:szCs w:val="20"/>
              </w:rPr>
            </w:pPr>
          </w:p>
        </w:tc>
        <w:tc>
          <w:tcPr>
            <w:tcW w:w="787" w:type="dxa"/>
          </w:tcPr>
          <w:p w14:paraId="1D6BD64B" w14:textId="77777777" w:rsidR="00DC55C1" w:rsidRPr="00745A2C" w:rsidRDefault="00DC55C1" w:rsidP="00C45510">
            <w:pPr>
              <w:tabs>
                <w:tab w:val="right" w:leader="underscore" w:pos="9180"/>
              </w:tabs>
              <w:rPr>
                <w:rFonts w:asciiTheme="minorHAnsi" w:hAnsiTheme="minorHAnsi" w:cstheme="minorHAnsi"/>
                <w:b/>
                <w:bCs/>
                <w:sz w:val="20"/>
                <w:szCs w:val="20"/>
              </w:rPr>
            </w:pPr>
            <w:r w:rsidRPr="00745A2C">
              <w:rPr>
                <w:rFonts w:asciiTheme="minorHAnsi" w:hAnsiTheme="minorHAnsi" w:cstheme="minorHAnsi"/>
                <w:b/>
                <w:bCs/>
                <w:sz w:val="20"/>
                <w:szCs w:val="20"/>
              </w:rPr>
              <w:t>FCA</w:t>
            </w:r>
          </w:p>
        </w:tc>
        <w:tc>
          <w:tcPr>
            <w:tcW w:w="8311" w:type="dxa"/>
          </w:tcPr>
          <w:p w14:paraId="4D08BF0E" w14:textId="77777777" w:rsidR="00DC55C1" w:rsidRPr="00745A2C" w:rsidRDefault="00DC55C1" w:rsidP="00DC55C1">
            <w:pPr>
              <w:pStyle w:val="ListParagraph"/>
              <w:numPr>
                <w:ilvl w:val="0"/>
                <w:numId w:val="7"/>
              </w:numPr>
              <w:tabs>
                <w:tab w:val="right" w:leader="underscore" w:pos="9180"/>
              </w:tabs>
              <w:ind w:left="464"/>
              <w:rPr>
                <w:rFonts w:asciiTheme="minorHAnsi" w:hAnsiTheme="minorHAnsi" w:cstheme="minorHAnsi"/>
                <w:sz w:val="20"/>
                <w:szCs w:val="20"/>
              </w:rPr>
            </w:pPr>
            <w:r w:rsidRPr="00745A2C">
              <w:rPr>
                <w:rFonts w:asciiTheme="minorHAnsi" w:hAnsiTheme="minorHAnsi" w:cstheme="minorHAnsi"/>
                <w:sz w:val="20"/>
                <w:szCs w:val="20"/>
              </w:rPr>
              <w:t xml:space="preserve">Achieve </w:t>
            </w:r>
            <w:r w:rsidRPr="00745A2C">
              <w:rPr>
                <w:rFonts w:asciiTheme="minorHAnsi" w:hAnsiTheme="minorHAnsi" w:cstheme="minorHAnsi"/>
                <w:color w:val="000000"/>
                <w:sz w:val="20"/>
                <w:szCs w:val="20"/>
              </w:rPr>
              <w:t xml:space="preserve">and continue to demonstrate </w:t>
            </w:r>
            <w:r w:rsidRPr="00745A2C">
              <w:rPr>
                <w:rFonts w:asciiTheme="minorHAnsi" w:hAnsiTheme="minorHAnsi" w:cstheme="minorHAnsi"/>
                <w:sz w:val="20"/>
                <w:szCs w:val="20"/>
              </w:rPr>
              <w:t>all the competencies for an MCA resident.</w:t>
            </w:r>
          </w:p>
          <w:p w14:paraId="08C062BF" w14:textId="29686598" w:rsidR="00440F19" w:rsidRPr="00745A2C" w:rsidRDefault="00440F19" w:rsidP="00440F19">
            <w:pPr>
              <w:pStyle w:val="ListParagraph"/>
              <w:numPr>
                <w:ilvl w:val="0"/>
                <w:numId w:val="7"/>
              </w:numPr>
              <w:tabs>
                <w:tab w:val="right" w:leader="underscore" w:pos="9180"/>
              </w:tabs>
              <w:ind w:left="464"/>
              <w:rPr>
                <w:rFonts w:asciiTheme="minorHAnsi" w:hAnsiTheme="minorHAnsi" w:cstheme="minorHAnsi"/>
                <w:sz w:val="20"/>
                <w:szCs w:val="20"/>
              </w:rPr>
            </w:pPr>
            <w:r w:rsidRPr="00745A2C">
              <w:rPr>
                <w:rFonts w:asciiTheme="minorHAnsi" w:hAnsiTheme="minorHAnsi" w:cstheme="minorHAnsi"/>
                <w:sz w:val="20"/>
                <w:szCs w:val="20"/>
              </w:rPr>
              <w:t>Recognize and manage perioperative medical conditions, including, but not limited to, major adverse cardiac events (ischemia, CHF, arrhythmia), postoperative pulmonary complications, delirium, acute kidney injury, and glycemic control</w:t>
            </w:r>
          </w:p>
          <w:p w14:paraId="250E519C" w14:textId="315D9BE6" w:rsidR="00440F19" w:rsidRPr="00745A2C" w:rsidRDefault="00440F19" w:rsidP="00440F19">
            <w:pPr>
              <w:pStyle w:val="ListParagraph"/>
              <w:numPr>
                <w:ilvl w:val="0"/>
                <w:numId w:val="7"/>
              </w:numPr>
              <w:tabs>
                <w:tab w:val="right" w:leader="underscore" w:pos="9180"/>
              </w:tabs>
              <w:ind w:left="464"/>
              <w:rPr>
                <w:rFonts w:asciiTheme="minorHAnsi" w:hAnsiTheme="minorHAnsi" w:cstheme="minorHAnsi"/>
                <w:sz w:val="20"/>
                <w:szCs w:val="20"/>
              </w:rPr>
            </w:pPr>
            <w:r w:rsidRPr="00745A2C">
              <w:rPr>
                <w:rFonts w:asciiTheme="minorHAnsi" w:hAnsiTheme="minorHAnsi" w:cstheme="minorHAnsi"/>
                <w:sz w:val="20"/>
                <w:szCs w:val="20"/>
              </w:rPr>
              <w:t>Perform TTE FOCUS exam in preop or postop period to evaluate cardiac structures and function and alter care plan according to findings [second and third month</w:t>
            </w:r>
          </w:p>
          <w:p w14:paraId="426ADAE5" w14:textId="2A5BEBE7" w:rsidR="00DC55C1" w:rsidRPr="00745A2C" w:rsidRDefault="00DC55C1" w:rsidP="00DC55C1">
            <w:pPr>
              <w:pStyle w:val="ListParagraph"/>
              <w:numPr>
                <w:ilvl w:val="0"/>
                <w:numId w:val="7"/>
              </w:numPr>
              <w:tabs>
                <w:tab w:val="right" w:leader="underscore" w:pos="9180"/>
              </w:tabs>
              <w:ind w:left="464"/>
              <w:rPr>
                <w:rFonts w:asciiTheme="minorHAnsi" w:hAnsiTheme="minorHAnsi" w:cstheme="minorHAnsi"/>
                <w:sz w:val="20"/>
                <w:szCs w:val="20"/>
              </w:rPr>
            </w:pPr>
            <w:r w:rsidRPr="00745A2C">
              <w:rPr>
                <w:rFonts w:asciiTheme="minorHAnsi" w:hAnsiTheme="minorHAnsi" w:cstheme="minorHAnsi"/>
                <w:sz w:val="20"/>
                <w:szCs w:val="20"/>
              </w:rPr>
              <w:t>Perform truncal blocks without assistance</w:t>
            </w:r>
            <w:r w:rsidR="00440F19" w:rsidRPr="00745A2C">
              <w:rPr>
                <w:rFonts w:asciiTheme="minorHAnsi" w:hAnsiTheme="minorHAnsi" w:cstheme="minorHAnsi"/>
                <w:sz w:val="20"/>
                <w:szCs w:val="20"/>
              </w:rPr>
              <w:t xml:space="preserve"> and supervise junior residents</w:t>
            </w:r>
            <w:r w:rsidRPr="00745A2C">
              <w:rPr>
                <w:rFonts w:asciiTheme="minorHAnsi" w:hAnsiTheme="minorHAnsi" w:cstheme="minorHAnsi"/>
                <w:sz w:val="20"/>
                <w:szCs w:val="20"/>
              </w:rPr>
              <w:t>.</w:t>
            </w:r>
          </w:p>
        </w:tc>
      </w:tr>
      <w:tr w:rsidR="00DC55C1" w:rsidRPr="00745A2C" w14:paraId="55539F48" w14:textId="77777777" w:rsidTr="00C45510">
        <w:trPr>
          <w:trHeight w:val="2199"/>
        </w:trPr>
        <w:tc>
          <w:tcPr>
            <w:tcW w:w="1877" w:type="dxa"/>
            <w:vMerge w:val="restart"/>
          </w:tcPr>
          <w:p w14:paraId="283F068A"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b/>
                <w:bCs/>
                <w:color w:val="000000"/>
                <w:sz w:val="20"/>
                <w:szCs w:val="20"/>
                <w:bdr w:val="none" w:sz="0" w:space="0" w:color="auto" w:frame="1"/>
                <w:shd w:val="clear" w:color="auto" w:fill="FFFFFF"/>
              </w:rPr>
              <w:t>Practice-Based Learning:</w:t>
            </w:r>
          </w:p>
          <w:p w14:paraId="14EAAB43" w14:textId="4F0018D1" w:rsidR="00DC55C1" w:rsidRPr="00745A2C"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745A2C">
              <w:rPr>
                <w:rFonts w:asciiTheme="minorHAnsi" w:hAnsiTheme="minorHAnsi" w:cstheme="minorHAnsi"/>
                <w:color w:val="000000"/>
                <w:sz w:val="20"/>
                <w:szCs w:val="20"/>
              </w:rPr>
              <w:t xml:space="preserve">The </w:t>
            </w:r>
            <w:r w:rsidR="00440F19" w:rsidRPr="00745A2C">
              <w:rPr>
                <w:rFonts w:asciiTheme="minorHAnsi" w:hAnsiTheme="minorHAnsi" w:cstheme="minorHAnsi"/>
                <w:color w:val="000000"/>
                <w:sz w:val="20"/>
                <w:szCs w:val="20"/>
              </w:rPr>
              <w:t>PCS</w:t>
            </w:r>
            <w:r w:rsidRPr="00745A2C">
              <w:rPr>
                <w:rFonts w:asciiTheme="minorHAnsi" w:hAnsiTheme="minorHAnsi" w:cstheme="minorHAnsi"/>
                <w:color w:val="000000"/>
                <w:sz w:val="20"/>
                <w:szCs w:val="20"/>
              </w:rPr>
              <w:t xml:space="preserve"> resident must demonstrate the ability to investigate and evaluate their care of patients, to appraise and assimilate scientific evidence, and to continuously improve patient care based on constant self-evaluation and life-long learning. </w:t>
            </w:r>
          </w:p>
        </w:tc>
        <w:tc>
          <w:tcPr>
            <w:tcW w:w="787" w:type="dxa"/>
          </w:tcPr>
          <w:p w14:paraId="09B8D5A0" w14:textId="77777777" w:rsidR="00DC55C1" w:rsidRPr="00745A2C"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MCA</w:t>
            </w:r>
          </w:p>
        </w:tc>
        <w:tc>
          <w:tcPr>
            <w:tcW w:w="8311" w:type="dxa"/>
          </w:tcPr>
          <w:p w14:paraId="12E81C04" w14:textId="77777777" w:rsidR="00DC55C1" w:rsidRPr="00745A2C" w:rsidRDefault="00DC55C1" w:rsidP="00C45510">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Identify strengths, deficiencies, and limits to one’s own knowledge and expertise.</w:t>
            </w:r>
          </w:p>
          <w:p w14:paraId="6D878477" w14:textId="77777777" w:rsidR="00DC55C1" w:rsidRPr="00745A2C" w:rsidRDefault="00DC55C1" w:rsidP="00C45510">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Set learning and improvement goals based on identified deficiencies and faculty evaluations.</w:t>
            </w:r>
          </w:p>
          <w:p w14:paraId="0F67E8E8" w14:textId="52B7A8BA" w:rsidR="00DC55C1" w:rsidRPr="00745A2C" w:rsidRDefault="00440F19" w:rsidP="00C45510">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sz w:val="20"/>
                <w:szCs w:val="20"/>
              </w:rPr>
              <w:t>Identify areas for improvement in knowledge and skill concerning the perioperative management of complex surgical patients, including those undergoing complex intra-abdominal or orthopedic procedures</w:t>
            </w:r>
            <w:r w:rsidRPr="00745A2C">
              <w:rPr>
                <w:rFonts w:asciiTheme="minorHAnsi" w:hAnsiTheme="minorHAnsi" w:cstheme="minorHAnsi"/>
                <w:color w:val="000000"/>
                <w:sz w:val="20"/>
                <w:szCs w:val="20"/>
              </w:rPr>
              <w:t xml:space="preserve"> </w:t>
            </w:r>
            <w:r w:rsidR="00DC55C1" w:rsidRPr="00745A2C">
              <w:rPr>
                <w:rFonts w:asciiTheme="minorHAnsi" w:hAnsiTheme="minorHAnsi" w:cstheme="minorHAnsi"/>
                <w:color w:val="000000"/>
                <w:sz w:val="20"/>
                <w:szCs w:val="20"/>
              </w:rPr>
              <w:t>Incorporate formative evaluation feedback into daily practice.</w:t>
            </w:r>
          </w:p>
          <w:p w14:paraId="205EC77B" w14:textId="080F5974" w:rsidR="00DC55C1" w:rsidRPr="00745A2C" w:rsidRDefault="00745A2C" w:rsidP="00C45510">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sz w:val="20"/>
                <w:szCs w:val="20"/>
              </w:rPr>
              <w:t>Establish goals to address areas for improvement in knowledge and clinical skills, with a particular focus on regional anesthesia</w:t>
            </w:r>
            <w:r w:rsidR="00DC55C1" w:rsidRPr="00745A2C">
              <w:rPr>
                <w:rFonts w:asciiTheme="minorHAnsi" w:hAnsiTheme="minorHAnsi" w:cstheme="minorHAnsi"/>
                <w:color w:val="000000"/>
                <w:sz w:val="20"/>
                <w:szCs w:val="20"/>
              </w:rPr>
              <w:t>.</w:t>
            </w:r>
          </w:p>
          <w:p w14:paraId="6F1770D4" w14:textId="77777777" w:rsidR="00DC55C1" w:rsidRPr="00745A2C" w:rsidRDefault="00DC55C1" w:rsidP="00C45510">
            <w:pPr>
              <w:numPr>
                <w:ilvl w:val="0"/>
                <w:numId w:val="1"/>
              </w:numPr>
              <w:tabs>
                <w:tab w:val="left" w:pos="436"/>
              </w:tabs>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Complete postoperative assessments for all inpatients and discuss adverse outcomes with the consultant anesthesiologist.</w:t>
            </w:r>
          </w:p>
          <w:p w14:paraId="7150693A" w14:textId="77777777" w:rsidR="00DC55C1" w:rsidRPr="00745A2C" w:rsidRDefault="00DC55C1" w:rsidP="00C45510">
            <w:pPr>
              <w:numPr>
                <w:ilvl w:val="0"/>
                <w:numId w:val="1"/>
              </w:numPr>
              <w:tabs>
                <w:tab w:val="left" w:pos="436"/>
              </w:tabs>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Engage in daily learning and obtain feedback from the consultant anesthesiologist.</w:t>
            </w:r>
          </w:p>
          <w:p w14:paraId="34E1CBC9" w14:textId="77777777" w:rsidR="00DC55C1" w:rsidRPr="00745A2C" w:rsidRDefault="00DC55C1" w:rsidP="00C45510">
            <w:pPr>
              <w:numPr>
                <w:ilvl w:val="0"/>
                <w:numId w:val="1"/>
              </w:numPr>
              <w:tabs>
                <w:tab w:val="left" w:pos="436"/>
              </w:tabs>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Meet with mentors and program directors to build and achieve development goals.</w:t>
            </w:r>
          </w:p>
        </w:tc>
      </w:tr>
      <w:tr w:rsidR="00DC55C1" w:rsidRPr="00745A2C" w14:paraId="2D7597AD" w14:textId="77777777" w:rsidTr="00C45510">
        <w:trPr>
          <w:trHeight w:val="1601"/>
        </w:trPr>
        <w:tc>
          <w:tcPr>
            <w:tcW w:w="1877" w:type="dxa"/>
            <w:vMerge/>
          </w:tcPr>
          <w:p w14:paraId="04126F04"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239A878" w14:textId="77777777" w:rsidR="00DC55C1" w:rsidRPr="00745A2C"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FCA</w:t>
            </w:r>
          </w:p>
        </w:tc>
        <w:tc>
          <w:tcPr>
            <w:tcW w:w="8311" w:type="dxa"/>
          </w:tcPr>
          <w:p w14:paraId="0900F065" w14:textId="77777777" w:rsidR="00DC55C1" w:rsidRPr="00745A2C" w:rsidRDefault="00DC55C1"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Achieve and continue to demonstrate all competencies of the MCA resident.</w:t>
            </w:r>
          </w:p>
          <w:p w14:paraId="41CEF373" w14:textId="2F41BD7E" w:rsidR="00745A2C" w:rsidRPr="00745A2C" w:rsidRDefault="00745A2C"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sz w:val="20"/>
                <w:szCs w:val="20"/>
              </w:rPr>
              <w:t>Establish goals to address areas for improvement in knowledge and clinical skills, with a particular focus on echocardiography</w:t>
            </w:r>
          </w:p>
          <w:p w14:paraId="0412FC48" w14:textId="23099612" w:rsidR="00DC55C1" w:rsidRPr="00745A2C" w:rsidRDefault="00DC55C1"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6765025D" w14:textId="63112C74" w:rsidR="00DC55C1" w:rsidRPr="00745A2C" w:rsidRDefault="00DC55C1"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Locate, appraise, and assimilate evidence from scientific studies related to the patients’ health problems.</w:t>
            </w:r>
          </w:p>
          <w:p w14:paraId="24E343F8" w14:textId="3DB3552A" w:rsidR="00745A2C" w:rsidRPr="00745A2C" w:rsidRDefault="00745A2C"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Incorporate formative evaluation feedback into daily practice by reflecting on team leadership skills, multi-tasking and prioritization, and ongoing assessment of systems improvement of the PCS.</w:t>
            </w:r>
          </w:p>
          <w:p w14:paraId="29188A12" w14:textId="77777777" w:rsidR="00DC55C1" w:rsidRPr="00745A2C" w:rsidRDefault="00DC55C1" w:rsidP="00DC55C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 xml:space="preserve">Actively participate in the education of patients, families, students, </w:t>
            </w:r>
            <w:proofErr w:type="gramStart"/>
            <w:r w:rsidRPr="00745A2C">
              <w:rPr>
                <w:rFonts w:asciiTheme="minorHAnsi" w:hAnsiTheme="minorHAnsi" w:cstheme="minorHAnsi"/>
                <w:color w:val="000000"/>
                <w:sz w:val="20"/>
                <w:szCs w:val="20"/>
              </w:rPr>
              <w:t>residents</w:t>
            </w:r>
            <w:proofErr w:type="gramEnd"/>
            <w:r w:rsidRPr="00745A2C">
              <w:rPr>
                <w:rFonts w:asciiTheme="minorHAnsi" w:hAnsiTheme="minorHAnsi" w:cstheme="minorHAnsi"/>
                <w:color w:val="000000"/>
                <w:sz w:val="20"/>
                <w:szCs w:val="20"/>
              </w:rPr>
              <w:t xml:space="preserve"> and other health care professionals. </w:t>
            </w:r>
          </w:p>
        </w:tc>
      </w:tr>
      <w:tr w:rsidR="00DC55C1" w:rsidRPr="00745A2C" w14:paraId="2AEF597A" w14:textId="77777777" w:rsidTr="00C45510">
        <w:trPr>
          <w:trHeight w:val="2122"/>
        </w:trPr>
        <w:tc>
          <w:tcPr>
            <w:tcW w:w="1877" w:type="dxa"/>
            <w:vMerge w:val="restart"/>
          </w:tcPr>
          <w:p w14:paraId="13489819"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b/>
                <w:bCs/>
                <w:color w:val="000000"/>
                <w:sz w:val="20"/>
                <w:szCs w:val="20"/>
                <w:bdr w:val="none" w:sz="0" w:space="0" w:color="auto" w:frame="1"/>
                <w:shd w:val="clear" w:color="auto" w:fill="FFFFFF"/>
              </w:rPr>
              <w:t>Interpersonal and Communication Skills:</w:t>
            </w:r>
          </w:p>
          <w:p w14:paraId="62FFBF29" w14:textId="2CC33E3F"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color w:val="000000"/>
                <w:sz w:val="20"/>
                <w:szCs w:val="20"/>
              </w:rPr>
              <w:t xml:space="preserve">The </w:t>
            </w:r>
            <w:r w:rsidR="00440F19" w:rsidRPr="00745A2C">
              <w:rPr>
                <w:rFonts w:asciiTheme="minorHAnsi" w:hAnsiTheme="minorHAnsi" w:cstheme="minorHAnsi"/>
                <w:color w:val="000000"/>
                <w:sz w:val="20"/>
                <w:szCs w:val="20"/>
              </w:rPr>
              <w:t>PCS</w:t>
            </w:r>
            <w:r w:rsidRPr="00745A2C">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08557E0F" w14:textId="77777777" w:rsidR="00DC55C1" w:rsidRPr="00745A2C"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MCA</w:t>
            </w:r>
          </w:p>
        </w:tc>
        <w:tc>
          <w:tcPr>
            <w:tcW w:w="8311" w:type="dxa"/>
          </w:tcPr>
          <w:p w14:paraId="52D1CA15"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55427027"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Communicate effectively with physicians, other health professionals, and health related agencies.</w:t>
            </w:r>
          </w:p>
          <w:p w14:paraId="70D570EA"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Work effectively as a member or leader of a health care team or other professional group.</w:t>
            </w:r>
          </w:p>
          <w:p w14:paraId="4759BEAA"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Act in a conditionally consultative role to other physicians and health professionals.</w:t>
            </w:r>
          </w:p>
          <w:p w14:paraId="58F44AC3"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 xml:space="preserve">Maintain comprehensive, timely, and legible medical records. </w:t>
            </w:r>
          </w:p>
          <w:p w14:paraId="2EE4EDDD" w14:textId="77777777" w:rsidR="00DC55C1" w:rsidRPr="00745A2C" w:rsidRDefault="00DC55C1" w:rsidP="00DC55C1">
            <w:pPr>
              <w:numPr>
                <w:ilvl w:val="0"/>
                <w:numId w:val="4"/>
              </w:numPr>
              <w:tabs>
                <w:tab w:val="left" w:pos="436"/>
              </w:tabs>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Discuss anesthetic plans with the consultant anesthesiologist and, when appropriate, with other perioperative team members.</w:t>
            </w:r>
          </w:p>
          <w:p w14:paraId="1F85F4A7" w14:textId="77777777" w:rsidR="00DC55C1" w:rsidRPr="00745A2C" w:rsidRDefault="00DC55C1" w:rsidP="00DC55C1">
            <w:pPr>
              <w:numPr>
                <w:ilvl w:val="0"/>
                <w:numId w:val="4"/>
              </w:numPr>
              <w:tabs>
                <w:tab w:val="left" w:pos="436"/>
              </w:tabs>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 xml:space="preserve">Educate patients </w:t>
            </w:r>
            <w:proofErr w:type="gramStart"/>
            <w:r w:rsidRPr="00745A2C">
              <w:rPr>
                <w:rFonts w:asciiTheme="minorHAnsi" w:hAnsiTheme="minorHAnsi" w:cstheme="minorHAnsi"/>
                <w:color w:val="000000"/>
                <w:sz w:val="20"/>
                <w:szCs w:val="20"/>
              </w:rPr>
              <w:t>in order to</w:t>
            </w:r>
            <w:proofErr w:type="gramEnd"/>
            <w:r w:rsidRPr="00745A2C">
              <w:rPr>
                <w:rFonts w:asciiTheme="minorHAnsi" w:hAnsiTheme="minorHAnsi" w:cstheme="minorHAnsi"/>
                <w:color w:val="000000"/>
                <w:sz w:val="20"/>
                <w:szCs w:val="20"/>
              </w:rPr>
              <w:t xml:space="preserve"> obtain informed consent for anesthetic management.</w:t>
            </w:r>
          </w:p>
          <w:p w14:paraId="6945843F" w14:textId="77777777" w:rsidR="00DC55C1" w:rsidRPr="00745A2C" w:rsidRDefault="00DC55C1" w:rsidP="00DC55C1">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745A2C">
              <w:rPr>
                <w:rFonts w:asciiTheme="minorHAnsi" w:hAnsiTheme="minorHAnsi" w:cstheme="minorHAnsi"/>
                <w:color w:val="000000"/>
                <w:sz w:val="20"/>
                <w:szCs w:val="20"/>
              </w:rPr>
              <w:t>Build relationships with colleagues to enhance the care of all patients.</w:t>
            </w:r>
          </w:p>
        </w:tc>
      </w:tr>
      <w:tr w:rsidR="00DC55C1" w:rsidRPr="00745A2C" w14:paraId="32B93F8D" w14:textId="77777777" w:rsidTr="00C45510">
        <w:trPr>
          <w:trHeight w:val="800"/>
        </w:trPr>
        <w:tc>
          <w:tcPr>
            <w:tcW w:w="1877" w:type="dxa"/>
            <w:vMerge/>
          </w:tcPr>
          <w:p w14:paraId="3B486913"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63F3C9E1" w14:textId="77777777" w:rsidR="00DC55C1" w:rsidRPr="00745A2C"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FCA</w:t>
            </w:r>
          </w:p>
        </w:tc>
        <w:tc>
          <w:tcPr>
            <w:tcW w:w="8311" w:type="dxa"/>
          </w:tcPr>
          <w:p w14:paraId="1A949DA0" w14:textId="77777777" w:rsidR="00DC55C1" w:rsidRPr="00745A2C" w:rsidRDefault="00DC55C1" w:rsidP="00DC55C1">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745A2C">
              <w:rPr>
                <w:rFonts w:asciiTheme="minorHAnsi" w:hAnsiTheme="minorHAnsi" w:cstheme="minorHAnsi"/>
                <w:color w:val="000000"/>
                <w:sz w:val="20"/>
                <w:szCs w:val="20"/>
              </w:rPr>
              <w:t>Achieve and continue to demonstrate all competencies of the MCA resident.</w:t>
            </w:r>
          </w:p>
          <w:p w14:paraId="526FB148" w14:textId="77777777" w:rsidR="00DC55C1" w:rsidRPr="00745A2C" w:rsidRDefault="00DC55C1" w:rsidP="00DC55C1">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745A2C">
              <w:rPr>
                <w:rFonts w:asciiTheme="minorHAnsi" w:hAnsiTheme="minorHAnsi" w:cstheme="minorHAnsi"/>
                <w:color w:val="000000"/>
                <w:sz w:val="20"/>
                <w:szCs w:val="20"/>
              </w:rPr>
              <w:t>Work effectively as a leader of a health care team or other professional group.</w:t>
            </w:r>
          </w:p>
          <w:p w14:paraId="21F0ECCD" w14:textId="77777777" w:rsidR="00DC55C1" w:rsidRPr="00745A2C" w:rsidRDefault="00DC55C1" w:rsidP="00DC55C1">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745A2C">
              <w:rPr>
                <w:rFonts w:asciiTheme="minorHAnsi" w:hAnsiTheme="minorHAnsi" w:cstheme="minorHAnsi"/>
                <w:color w:val="000000"/>
                <w:sz w:val="20"/>
                <w:szCs w:val="20"/>
              </w:rPr>
              <w:t>Act in a fully consultative role to other physicians and health professionals.</w:t>
            </w:r>
          </w:p>
        </w:tc>
      </w:tr>
      <w:tr w:rsidR="00DC55C1" w:rsidRPr="00745A2C" w14:paraId="1B97B2D0" w14:textId="77777777" w:rsidTr="00C45510">
        <w:trPr>
          <w:trHeight w:val="939"/>
        </w:trPr>
        <w:tc>
          <w:tcPr>
            <w:tcW w:w="1877" w:type="dxa"/>
            <w:vMerge w:val="restart"/>
          </w:tcPr>
          <w:p w14:paraId="07C7DE37"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b/>
                <w:bCs/>
                <w:color w:val="000000"/>
                <w:sz w:val="20"/>
                <w:szCs w:val="20"/>
                <w:bdr w:val="none" w:sz="0" w:space="0" w:color="auto" w:frame="1"/>
                <w:shd w:val="clear" w:color="auto" w:fill="FFFFFF"/>
              </w:rPr>
              <w:t xml:space="preserve">Professionalism: </w:t>
            </w:r>
          </w:p>
          <w:p w14:paraId="19A49D3A" w14:textId="7627087C"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color w:val="000000"/>
                <w:sz w:val="20"/>
                <w:szCs w:val="20"/>
              </w:rPr>
              <w:t xml:space="preserve">The </w:t>
            </w:r>
            <w:r w:rsidR="00440F19" w:rsidRPr="00745A2C">
              <w:rPr>
                <w:rFonts w:asciiTheme="minorHAnsi" w:hAnsiTheme="minorHAnsi" w:cstheme="minorHAnsi"/>
                <w:color w:val="000000"/>
                <w:sz w:val="20"/>
                <w:szCs w:val="20"/>
              </w:rPr>
              <w:t>PCS</w:t>
            </w:r>
            <w:r w:rsidRPr="00745A2C">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5B308B37" w14:textId="77777777" w:rsidR="00DC55C1" w:rsidRPr="00745A2C"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MCA</w:t>
            </w:r>
          </w:p>
        </w:tc>
        <w:tc>
          <w:tcPr>
            <w:tcW w:w="8311" w:type="dxa"/>
          </w:tcPr>
          <w:p w14:paraId="7059B251" w14:textId="7777777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Demonstrate compassion, integrity, and respect for others.</w:t>
            </w:r>
          </w:p>
          <w:p w14:paraId="3C1AB880" w14:textId="7777777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Demonstrate responsiveness to patient needs that supersedes self-interest.</w:t>
            </w:r>
          </w:p>
          <w:p w14:paraId="6824CFB4" w14:textId="7777777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Display continuous respect for patient privacy and autonomy.</w:t>
            </w:r>
          </w:p>
          <w:p w14:paraId="674117FC" w14:textId="6B79245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Maintain accountability to God, patients, society</w:t>
            </w:r>
            <w:r w:rsidR="00D835A2" w:rsidRPr="00745A2C">
              <w:rPr>
                <w:rFonts w:asciiTheme="minorHAnsi" w:hAnsiTheme="minorHAnsi" w:cstheme="minorHAnsi"/>
                <w:color w:val="000000"/>
                <w:sz w:val="20"/>
                <w:szCs w:val="20"/>
              </w:rPr>
              <w:t>,</w:t>
            </w:r>
            <w:r w:rsidRPr="00745A2C">
              <w:rPr>
                <w:rFonts w:asciiTheme="minorHAnsi" w:hAnsiTheme="minorHAnsi" w:cstheme="minorHAnsi"/>
                <w:color w:val="000000"/>
                <w:sz w:val="20"/>
                <w:szCs w:val="20"/>
              </w:rPr>
              <w:t xml:space="preserve"> and the medical profession.</w:t>
            </w:r>
          </w:p>
          <w:p w14:paraId="47421875" w14:textId="7777777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Adhere to ethical principles, demonstrating honesty and integrity.</w:t>
            </w:r>
          </w:p>
          <w:p w14:paraId="4DB10849" w14:textId="77777777" w:rsidR="00DC55C1" w:rsidRPr="00745A2C" w:rsidRDefault="00DC55C1" w:rsidP="00DC55C1">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Continuously display a commitment to excellence and professional development.</w:t>
            </w:r>
          </w:p>
        </w:tc>
      </w:tr>
      <w:tr w:rsidR="00DC55C1" w:rsidRPr="00745A2C" w14:paraId="7134FC2B" w14:textId="77777777" w:rsidTr="00C45510">
        <w:trPr>
          <w:trHeight w:val="764"/>
        </w:trPr>
        <w:tc>
          <w:tcPr>
            <w:tcW w:w="1877" w:type="dxa"/>
            <w:vMerge/>
          </w:tcPr>
          <w:p w14:paraId="25B38452"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2E7FE73" w14:textId="77777777" w:rsidR="00DC55C1" w:rsidRPr="00745A2C"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FCA</w:t>
            </w:r>
          </w:p>
        </w:tc>
        <w:tc>
          <w:tcPr>
            <w:tcW w:w="8311" w:type="dxa"/>
          </w:tcPr>
          <w:p w14:paraId="4919789D" w14:textId="77777777" w:rsidR="00DC55C1" w:rsidRPr="00745A2C" w:rsidRDefault="00DC55C1" w:rsidP="00DC55C1">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745A2C">
              <w:rPr>
                <w:rFonts w:asciiTheme="minorHAnsi" w:hAnsiTheme="minorHAnsi" w:cstheme="minorHAnsi"/>
                <w:color w:val="000000"/>
                <w:sz w:val="20"/>
                <w:szCs w:val="20"/>
              </w:rPr>
              <w:t>Achieve and continue to demonstrate all competencies of the MCA resident.</w:t>
            </w:r>
          </w:p>
        </w:tc>
      </w:tr>
      <w:tr w:rsidR="00DC55C1" w:rsidRPr="00745A2C" w14:paraId="624758D0" w14:textId="77777777" w:rsidTr="00C45510">
        <w:trPr>
          <w:trHeight w:val="269"/>
        </w:trPr>
        <w:tc>
          <w:tcPr>
            <w:tcW w:w="1877" w:type="dxa"/>
            <w:vMerge w:val="restart"/>
          </w:tcPr>
          <w:p w14:paraId="18BAF55C"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b/>
                <w:bCs/>
                <w:color w:val="000000"/>
                <w:sz w:val="20"/>
                <w:szCs w:val="20"/>
                <w:bdr w:val="none" w:sz="0" w:space="0" w:color="auto" w:frame="1"/>
                <w:shd w:val="clear" w:color="auto" w:fill="FFFFFF"/>
              </w:rPr>
              <w:t xml:space="preserve">Systems-Based Practice: </w:t>
            </w:r>
          </w:p>
          <w:p w14:paraId="57638816" w14:textId="4FABBB51"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745A2C">
              <w:rPr>
                <w:rFonts w:asciiTheme="minorHAnsi" w:hAnsiTheme="minorHAnsi" w:cstheme="minorHAnsi"/>
                <w:color w:val="000000"/>
                <w:sz w:val="20"/>
                <w:szCs w:val="20"/>
              </w:rPr>
              <w:lastRenderedPageBreak/>
              <w:t xml:space="preserve">The </w:t>
            </w:r>
            <w:r w:rsidR="00440F19" w:rsidRPr="00745A2C">
              <w:rPr>
                <w:rFonts w:asciiTheme="minorHAnsi" w:hAnsiTheme="minorHAnsi" w:cstheme="minorHAnsi"/>
                <w:color w:val="000000"/>
                <w:sz w:val="20"/>
                <w:szCs w:val="20"/>
              </w:rPr>
              <w:t>PCS</w:t>
            </w:r>
            <w:r w:rsidRPr="00745A2C">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2068A0A4" w14:textId="77777777" w:rsidR="00DC55C1" w:rsidRPr="00745A2C"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lastRenderedPageBreak/>
              <w:t>MCA</w:t>
            </w:r>
          </w:p>
        </w:tc>
        <w:tc>
          <w:tcPr>
            <w:tcW w:w="8311" w:type="dxa"/>
          </w:tcPr>
          <w:p w14:paraId="68E77596" w14:textId="6D529210" w:rsidR="00DC55C1" w:rsidRPr="00745A2C" w:rsidRDefault="00DC55C1"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Work effectively in various health care delivery settings and systems relevant to anesthesiology.</w:t>
            </w:r>
          </w:p>
          <w:p w14:paraId="13BA581E" w14:textId="70564417" w:rsidR="00745A2C" w:rsidRPr="00745A2C" w:rsidRDefault="00745A2C"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lastRenderedPageBreak/>
              <w:t xml:space="preserve">Work in interprofessional teams to enhance patient safety and improve patient care quality, </w:t>
            </w:r>
            <w:r w:rsidRPr="00745A2C">
              <w:rPr>
                <w:rFonts w:asciiTheme="minorHAnsi" w:hAnsiTheme="minorHAnsi" w:cstheme="minorHAnsi"/>
                <w:bCs/>
                <w:color w:val="000000"/>
                <w:sz w:val="20"/>
                <w:szCs w:val="20"/>
              </w:rPr>
              <w:t>including participation in PCS meetings and meetings with surgical service lines</w:t>
            </w:r>
          </w:p>
          <w:p w14:paraId="1296FCAC" w14:textId="77777777" w:rsidR="00DC55C1" w:rsidRPr="00745A2C" w:rsidRDefault="00DC55C1"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Coordinate patient care within the health care system relevant to anesthesiology.</w:t>
            </w:r>
          </w:p>
          <w:p w14:paraId="45680BA8" w14:textId="77777777" w:rsidR="00DC55C1" w:rsidRPr="00745A2C" w:rsidRDefault="00DC55C1"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Begin to incorporate considerations of cost awareness and risk-benefit analysis in patient and/or population-based care as appropriate.</w:t>
            </w:r>
          </w:p>
          <w:p w14:paraId="4393F636" w14:textId="77777777" w:rsidR="00DC55C1" w:rsidRPr="00745A2C" w:rsidRDefault="00DC55C1"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Advocate for quality patient care and optimal patient care systems.</w:t>
            </w:r>
          </w:p>
          <w:p w14:paraId="1E5948B7" w14:textId="77777777" w:rsidR="00DC55C1" w:rsidRPr="00745A2C" w:rsidRDefault="00DC55C1" w:rsidP="00DC55C1">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745A2C">
              <w:rPr>
                <w:rFonts w:asciiTheme="minorHAnsi" w:hAnsiTheme="minorHAnsi" w:cstheme="minorHAnsi"/>
                <w:color w:val="000000"/>
                <w:sz w:val="20"/>
                <w:szCs w:val="20"/>
              </w:rPr>
              <w:t>Work in inter-professional teams to enhance patient safety and improve patient care quality.</w:t>
            </w:r>
          </w:p>
        </w:tc>
      </w:tr>
      <w:tr w:rsidR="00DC55C1" w:rsidRPr="00745A2C" w14:paraId="1944AB5B" w14:textId="77777777" w:rsidTr="00C45510">
        <w:trPr>
          <w:trHeight w:val="1253"/>
        </w:trPr>
        <w:tc>
          <w:tcPr>
            <w:tcW w:w="1877" w:type="dxa"/>
            <w:vMerge/>
          </w:tcPr>
          <w:p w14:paraId="66271693" w14:textId="77777777" w:rsidR="00DC55C1" w:rsidRPr="00745A2C"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499FEA4" w14:textId="77777777" w:rsidR="00DC55C1" w:rsidRPr="00745A2C"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745A2C">
              <w:rPr>
                <w:rFonts w:asciiTheme="minorHAnsi" w:hAnsiTheme="minorHAnsi" w:cstheme="minorHAnsi"/>
                <w:b/>
                <w:bCs/>
                <w:color w:val="000000"/>
                <w:sz w:val="20"/>
                <w:szCs w:val="20"/>
              </w:rPr>
              <w:t>FCA</w:t>
            </w:r>
          </w:p>
        </w:tc>
        <w:tc>
          <w:tcPr>
            <w:tcW w:w="8311" w:type="dxa"/>
          </w:tcPr>
          <w:p w14:paraId="22CA8903" w14:textId="77777777" w:rsidR="00DC55C1" w:rsidRPr="00745A2C" w:rsidRDefault="00DC55C1" w:rsidP="00DC55C1">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Achieve and continue to demonstrate all competencies of the MCA resident.</w:t>
            </w:r>
          </w:p>
          <w:p w14:paraId="4EF6EABE" w14:textId="77777777" w:rsidR="00DC55C1" w:rsidRPr="00745A2C" w:rsidRDefault="00DC55C1" w:rsidP="00DC55C1">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Fully incorporate considerations of cost awareness and risk-benefit analysis in patient and/or population-based care as appropriate.</w:t>
            </w:r>
          </w:p>
          <w:p w14:paraId="71984CC4" w14:textId="77777777" w:rsidR="00DC55C1" w:rsidRPr="00745A2C" w:rsidRDefault="00DC55C1" w:rsidP="00DC55C1">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Lead inter-professional teams to enhance patient safety and improve patient care quality.</w:t>
            </w:r>
          </w:p>
          <w:p w14:paraId="7AC601EC" w14:textId="77777777" w:rsidR="00DC55C1" w:rsidRPr="00745A2C" w:rsidRDefault="00DC55C1" w:rsidP="00DC55C1">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745A2C">
              <w:rPr>
                <w:rFonts w:asciiTheme="minorHAnsi" w:hAnsiTheme="minorHAnsi" w:cstheme="minorHAnsi"/>
                <w:color w:val="000000"/>
                <w:sz w:val="20"/>
                <w:szCs w:val="20"/>
              </w:rPr>
              <w:t>Participate in identifying system errors and implementing potential systems solutions.</w:t>
            </w:r>
          </w:p>
        </w:tc>
      </w:tr>
    </w:tbl>
    <w:p w14:paraId="7A6E75D5" w14:textId="77777777" w:rsidR="00DC55C1" w:rsidRPr="00947F14" w:rsidRDefault="00DC55C1" w:rsidP="00DC55C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DC55C1" w:rsidRPr="00947F14" w14:paraId="1AA5A228" w14:textId="77777777" w:rsidTr="00C45510">
        <w:tc>
          <w:tcPr>
            <w:tcW w:w="10896" w:type="dxa"/>
            <w:shd w:val="clear" w:color="auto" w:fill="7F7F7F" w:themeFill="text1" w:themeFillTint="80"/>
          </w:tcPr>
          <w:p w14:paraId="7AAB59EC" w14:textId="77777777" w:rsidR="00DC55C1" w:rsidRPr="00947F14" w:rsidRDefault="00DC55C1" w:rsidP="00C45510">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DC55C1" w:rsidRPr="00947F14" w14:paraId="611D5C9F" w14:textId="77777777" w:rsidTr="00C45510">
        <w:trPr>
          <w:trHeight w:val="1223"/>
        </w:trPr>
        <w:tc>
          <w:tcPr>
            <w:tcW w:w="10896" w:type="dxa"/>
          </w:tcPr>
          <w:p w14:paraId="5F4A8FE7" w14:textId="36ABA5B3" w:rsidR="00DC55C1"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xml:space="preserve">: </w:t>
            </w:r>
            <w:proofErr w:type="spellStart"/>
            <w:r w:rsidR="00D20BE8">
              <w:rPr>
                <w:rFonts w:asciiTheme="minorHAnsi" w:hAnsiTheme="minorHAnsi" w:cstheme="minorHAnsi"/>
                <w:sz w:val="22"/>
                <w:szCs w:val="22"/>
              </w:rPr>
              <w:t>Preanesthesia</w:t>
            </w:r>
            <w:proofErr w:type="spellEnd"/>
            <w:r w:rsidR="00D20BE8">
              <w:rPr>
                <w:rFonts w:asciiTheme="minorHAnsi" w:hAnsiTheme="minorHAnsi" w:cstheme="minorHAnsi"/>
                <w:sz w:val="22"/>
                <w:szCs w:val="22"/>
              </w:rPr>
              <w:t xml:space="preserve"> evaluation; regional anesthesia</w:t>
            </w:r>
          </w:p>
          <w:p w14:paraId="4A7F73AC" w14:textId="1DDAFDDE" w:rsidR="00DC55C1" w:rsidRPr="00947F14" w:rsidRDefault="00DC55C1" w:rsidP="00C45510">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sidR="00D20BE8">
              <w:rPr>
                <w:rFonts w:asciiTheme="minorHAnsi" w:hAnsiTheme="minorHAnsi" w:cstheme="minorHAnsi"/>
                <w:sz w:val="22"/>
                <w:szCs w:val="22"/>
              </w:rPr>
              <w:t xml:space="preserve">: Regional anesthesia and analgesia; Pre-anesthesia evaluation; Enhanced recovery after surgery; </w:t>
            </w:r>
            <w:proofErr w:type="gramStart"/>
            <w:r w:rsidR="00D20BE8">
              <w:rPr>
                <w:rFonts w:asciiTheme="minorHAnsi" w:hAnsiTheme="minorHAnsi" w:cstheme="minorHAnsi"/>
                <w:sz w:val="22"/>
                <w:szCs w:val="22"/>
              </w:rPr>
              <w:t>Post-anesthetic</w:t>
            </w:r>
            <w:proofErr w:type="gramEnd"/>
            <w:r w:rsidR="00D20BE8">
              <w:rPr>
                <w:rFonts w:asciiTheme="minorHAnsi" w:hAnsiTheme="minorHAnsi" w:cstheme="minorHAnsi"/>
                <w:sz w:val="22"/>
                <w:szCs w:val="22"/>
              </w:rPr>
              <w:t xml:space="preserve"> care unit</w:t>
            </w:r>
          </w:p>
          <w:p w14:paraId="168576C3"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1929D230"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74712984"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452A1FE" w14:textId="77777777" w:rsidR="00DC55C1" w:rsidRPr="00947F14" w:rsidRDefault="00DC55C1" w:rsidP="00C45510">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3E772750" w14:textId="77777777" w:rsidR="00DC55C1" w:rsidRPr="00947F14" w:rsidRDefault="00DC55C1" w:rsidP="00DC55C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DC55C1" w:rsidRPr="00D20BE8" w14:paraId="3F7A0AC8" w14:textId="77777777" w:rsidTr="00C45510">
        <w:tc>
          <w:tcPr>
            <w:tcW w:w="10896" w:type="dxa"/>
            <w:gridSpan w:val="2"/>
            <w:shd w:val="clear" w:color="auto" w:fill="7F7F7F" w:themeFill="text1" w:themeFillTint="80"/>
          </w:tcPr>
          <w:p w14:paraId="7C2C02F2" w14:textId="77777777" w:rsidR="00DC55C1" w:rsidRPr="00D20BE8" w:rsidRDefault="00DC55C1" w:rsidP="00C45510">
            <w:pPr>
              <w:rPr>
                <w:rFonts w:asciiTheme="minorHAnsi" w:hAnsiTheme="minorHAnsi" w:cstheme="minorHAnsi"/>
                <w:b/>
                <w:bCs/>
                <w:sz w:val="28"/>
                <w:szCs w:val="28"/>
              </w:rPr>
            </w:pPr>
            <w:r w:rsidRPr="00D20BE8">
              <w:rPr>
                <w:rFonts w:asciiTheme="minorHAnsi" w:hAnsiTheme="minorHAnsi" w:cstheme="minorHAnsi"/>
                <w:b/>
                <w:bCs/>
                <w:color w:val="FFFFFF" w:themeColor="background1"/>
                <w:sz w:val="28"/>
                <w:szCs w:val="28"/>
              </w:rPr>
              <w:t>Suggested Study Materials</w:t>
            </w:r>
          </w:p>
        </w:tc>
      </w:tr>
      <w:tr w:rsidR="00DC55C1" w:rsidRPr="00D20BE8" w14:paraId="0B19048E" w14:textId="77777777" w:rsidTr="00C45510">
        <w:trPr>
          <w:trHeight w:val="710"/>
        </w:trPr>
        <w:tc>
          <w:tcPr>
            <w:tcW w:w="3325" w:type="dxa"/>
          </w:tcPr>
          <w:p w14:paraId="47FC60B7" w14:textId="77777777" w:rsidR="00DC55C1" w:rsidRPr="00D20BE8" w:rsidRDefault="00DC55C1" w:rsidP="00C45510">
            <w:pPr>
              <w:rPr>
                <w:rFonts w:asciiTheme="minorHAnsi" w:hAnsiTheme="minorHAnsi" w:cstheme="minorHAnsi"/>
                <w:b/>
                <w:bCs/>
                <w:sz w:val="22"/>
                <w:szCs w:val="22"/>
              </w:rPr>
            </w:pPr>
            <w:r w:rsidRPr="00D20BE8">
              <w:rPr>
                <w:rFonts w:asciiTheme="minorHAnsi" w:hAnsiTheme="minorHAnsi" w:cstheme="minorHAnsi"/>
                <w:b/>
                <w:bCs/>
                <w:sz w:val="22"/>
                <w:szCs w:val="22"/>
              </w:rPr>
              <w:t>Morgan &amp; Mikhail “Clinical Anesthesiology”</w:t>
            </w:r>
          </w:p>
        </w:tc>
        <w:tc>
          <w:tcPr>
            <w:tcW w:w="7571" w:type="dxa"/>
          </w:tcPr>
          <w:p w14:paraId="3FA832D5" w14:textId="77777777" w:rsidR="00857050" w:rsidRPr="00D20BE8" w:rsidRDefault="002C6861" w:rsidP="00D835A2">
            <w:pPr>
              <w:rPr>
                <w:rFonts w:asciiTheme="minorHAnsi" w:hAnsiTheme="minorHAnsi" w:cstheme="minorHAnsi"/>
                <w:sz w:val="22"/>
                <w:szCs w:val="22"/>
              </w:rPr>
            </w:pPr>
            <w:r w:rsidRPr="00D20BE8">
              <w:rPr>
                <w:rFonts w:asciiTheme="minorHAnsi" w:hAnsiTheme="minorHAnsi" w:cstheme="minorHAnsi"/>
                <w:b/>
                <w:bCs/>
                <w:sz w:val="22"/>
                <w:szCs w:val="22"/>
              </w:rPr>
              <w:t>Chapter 18:</w:t>
            </w:r>
            <w:r w:rsidRPr="00D20BE8">
              <w:rPr>
                <w:rFonts w:asciiTheme="minorHAnsi" w:hAnsiTheme="minorHAnsi" w:cstheme="minorHAnsi"/>
                <w:sz w:val="22"/>
                <w:szCs w:val="22"/>
              </w:rPr>
              <w:t xml:space="preserve"> Preoperative Assessment, Premedication, &amp; Perioperative Documentation</w:t>
            </w:r>
          </w:p>
          <w:p w14:paraId="78F08F30" w14:textId="77777777" w:rsidR="002C6861" w:rsidRPr="00D20BE8" w:rsidRDefault="002C6861" w:rsidP="00D835A2">
            <w:pPr>
              <w:rPr>
                <w:rFonts w:asciiTheme="minorHAnsi" w:hAnsiTheme="minorHAnsi" w:cstheme="minorHAnsi"/>
                <w:sz w:val="22"/>
                <w:szCs w:val="22"/>
              </w:rPr>
            </w:pPr>
            <w:r w:rsidRPr="00D20BE8">
              <w:rPr>
                <w:rFonts w:asciiTheme="minorHAnsi" w:hAnsiTheme="minorHAnsi" w:cstheme="minorHAnsi"/>
                <w:b/>
                <w:bCs/>
                <w:sz w:val="22"/>
                <w:szCs w:val="22"/>
              </w:rPr>
              <w:t>Chapter 46:</w:t>
            </w:r>
            <w:r w:rsidRPr="00D20BE8">
              <w:rPr>
                <w:rFonts w:asciiTheme="minorHAnsi" w:hAnsiTheme="minorHAnsi" w:cstheme="minorHAnsi"/>
                <w:sz w:val="22"/>
                <w:szCs w:val="22"/>
              </w:rPr>
              <w:t xml:space="preserve"> Peripheral Nerve Blocks</w:t>
            </w:r>
          </w:p>
          <w:p w14:paraId="5F495655" w14:textId="77777777" w:rsidR="002C6861" w:rsidRPr="00D20BE8" w:rsidRDefault="002C6861" w:rsidP="00D835A2">
            <w:pPr>
              <w:rPr>
                <w:rFonts w:asciiTheme="minorHAnsi" w:hAnsiTheme="minorHAnsi" w:cstheme="minorHAnsi"/>
                <w:sz w:val="22"/>
                <w:szCs w:val="22"/>
              </w:rPr>
            </w:pPr>
            <w:r w:rsidRPr="00D20BE8">
              <w:rPr>
                <w:rFonts w:asciiTheme="minorHAnsi" w:hAnsiTheme="minorHAnsi" w:cstheme="minorHAnsi"/>
                <w:b/>
                <w:bCs/>
                <w:sz w:val="22"/>
                <w:szCs w:val="22"/>
              </w:rPr>
              <w:t>Chapter 48:</w:t>
            </w:r>
            <w:r w:rsidRPr="00D20BE8">
              <w:rPr>
                <w:rFonts w:asciiTheme="minorHAnsi" w:hAnsiTheme="minorHAnsi" w:cstheme="minorHAnsi"/>
                <w:sz w:val="22"/>
                <w:szCs w:val="22"/>
              </w:rPr>
              <w:t xml:space="preserve"> Enhanced Recovery Protocols &amp; Optimization of Perioperative Outcomes</w:t>
            </w:r>
          </w:p>
          <w:p w14:paraId="6A319474" w14:textId="22F37315" w:rsidR="002C6861" w:rsidRPr="00D20BE8" w:rsidRDefault="002C6861" w:rsidP="00D835A2">
            <w:pPr>
              <w:rPr>
                <w:rFonts w:asciiTheme="minorHAnsi" w:hAnsiTheme="minorHAnsi" w:cstheme="minorHAnsi"/>
                <w:sz w:val="22"/>
                <w:szCs w:val="22"/>
              </w:rPr>
            </w:pPr>
            <w:r w:rsidRPr="00D20BE8">
              <w:rPr>
                <w:rFonts w:asciiTheme="minorHAnsi" w:hAnsiTheme="minorHAnsi" w:cstheme="minorHAnsi"/>
                <w:b/>
                <w:bCs/>
                <w:sz w:val="22"/>
                <w:szCs w:val="22"/>
              </w:rPr>
              <w:t>Chapter 56:</w:t>
            </w:r>
            <w:r w:rsidRPr="00D20BE8">
              <w:rPr>
                <w:rFonts w:asciiTheme="minorHAnsi" w:hAnsiTheme="minorHAnsi" w:cstheme="minorHAnsi"/>
                <w:sz w:val="22"/>
                <w:szCs w:val="22"/>
              </w:rPr>
              <w:t xml:space="preserve"> </w:t>
            </w:r>
            <w:proofErr w:type="spellStart"/>
            <w:r w:rsidRPr="00D20BE8">
              <w:rPr>
                <w:rFonts w:asciiTheme="minorHAnsi" w:hAnsiTheme="minorHAnsi" w:cstheme="minorHAnsi"/>
                <w:sz w:val="22"/>
                <w:szCs w:val="22"/>
              </w:rPr>
              <w:t>Postanesthesia</w:t>
            </w:r>
            <w:proofErr w:type="spellEnd"/>
            <w:r w:rsidRPr="00D20BE8">
              <w:rPr>
                <w:rFonts w:asciiTheme="minorHAnsi" w:hAnsiTheme="minorHAnsi" w:cstheme="minorHAnsi"/>
                <w:sz w:val="22"/>
                <w:szCs w:val="22"/>
              </w:rPr>
              <w:t xml:space="preserve"> Care</w:t>
            </w:r>
          </w:p>
        </w:tc>
      </w:tr>
      <w:tr w:rsidR="00DC55C1" w:rsidRPr="00D20BE8" w14:paraId="20CC95BA" w14:textId="77777777" w:rsidTr="00703A42">
        <w:trPr>
          <w:trHeight w:val="1547"/>
        </w:trPr>
        <w:tc>
          <w:tcPr>
            <w:tcW w:w="3325" w:type="dxa"/>
          </w:tcPr>
          <w:p w14:paraId="322B0AB1" w14:textId="77777777" w:rsidR="00DC55C1" w:rsidRPr="00D20BE8" w:rsidRDefault="00DC55C1" w:rsidP="00C45510">
            <w:pPr>
              <w:rPr>
                <w:rFonts w:asciiTheme="minorHAnsi" w:hAnsiTheme="minorHAnsi" w:cstheme="minorHAnsi"/>
                <w:b/>
                <w:bCs/>
                <w:sz w:val="22"/>
                <w:szCs w:val="22"/>
              </w:rPr>
            </w:pPr>
            <w:r w:rsidRPr="00D20BE8">
              <w:rPr>
                <w:rFonts w:asciiTheme="minorHAnsi" w:hAnsiTheme="minorHAnsi" w:cstheme="minorHAnsi"/>
                <w:b/>
                <w:bCs/>
                <w:sz w:val="22"/>
                <w:szCs w:val="22"/>
              </w:rPr>
              <w:t>University of Kentucky Video Series</w:t>
            </w:r>
          </w:p>
          <w:p w14:paraId="3845E704" w14:textId="77777777" w:rsidR="00DC55C1" w:rsidRPr="00D20BE8" w:rsidRDefault="00000000" w:rsidP="00C45510">
            <w:pPr>
              <w:rPr>
                <w:rFonts w:asciiTheme="minorHAnsi" w:hAnsiTheme="minorHAnsi" w:cstheme="minorHAnsi"/>
                <w:sz w:val="22"/>
                <w:szCs w:val="22"/>
              </w:rPr>
            </w:pPr>
            <w:hyperlink r:id="rId5" w:history="1">
              <w:r w:rsidR="00DC55C1" w:rsidRPr="00D20BE8">
                <w:rPr>
                  <w:rStyle w:val="Hyperlink"/>
                  <w:rFonts w:asciiTheme="minorHAnsi" w:hAnsiTheme="minorHAnsi" w:cstheme="minorHAnsi"/>
                  <w:color w:val="000000" w:themeColor="text1"/>
                  <w:sz w:val="22"/>
                  <w:szCs w:val="22"/>
                </w:rPr>
                <w:t>https://www.youtube.com/channel/UC_caxps8p1QaSXho_L6G0Fg/videos</w:t>
              </w:r>
            </w:hyperlink>
            <w:r w:rsidR="00DC55C1" w:rsidRPr="00D20BE8">
              <w:rPr>
                <w:rFonts w:asciiTheme="minorHAnsi" w:hAnsiTheme="minorHAnsi" w:cstheme="minorHAnsi"/>
                <w:color w:val="000000" w:themeColor="text1"/>
                <w:sz w:val="22"/>
                <w:szCs w:val="22"/>
              </w:rPr>
              <w:t xml:space="preserve"> </w:t>
            </w:r>
          </w:p>
        </w:tc>
        <w:tc>
          <w:tcPr>
            <w:tcW w:w="7571" w:type="dxa"/>
          </w:tcPr>
          <w:p w14:paraId="42A721E8" w14:textId="75330F7E" w:rsidR="00703A42" w:rsidRPr="00D20BE8" w:rsidRDefault="002C6861"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Post-Anesthesia Recovery</w:t>
            </w:r>
            <w:r w:rsidRPr="00D20BE8">
              <w:rPr>
                <w:rFonts w:asciiTheme="minorHAnsi" w:hAnsiTheme="minorHAnsi" w:cstheme="minorHAnsi"/>
                <w:color w:val="000000" w:themeColor="text1"/>
                <w:sz w:val="22"/>
                <w:szCs w:val="22"/>
              </w:rPr>
              <w:t xml:space="preserve"> - </w:t>
            </w:r>
            <w:hyperlink r:id="rId6" w:history="1">
              <w:r w:rsidRPr="00D20BE8">
                <w:rPr>
                  <w:rStyle w:val="Hyperlink"/>
                  <w:rFonts w:asciiTheme="minorHAnsi" w:hAnsiTheme="minorHAnsi" w:cstheme="minorHAnsi"/>
                  <w:color w:val="000000" w:themeColor="text1"/>
                  <w:sz w:val="22"/>
                  <w:szCs w:val="22"/>
                </w:rPr>
                <w:t>https://youtu.be/XNW78Pm3nAA</w:t>
              </w:r>
            </w:hyperlink>
            <w:r w:rsidRPr="00D20BE8">
              <w:rPr>
                <w:rFonts w:asciiTheme="minorHAnsi" w:hAnsiTheme="minorHAnsi" w:cstheme="minorHAnsi"/>
                <w:color w:val="000000" w:themeColor="text1"/>
                <w:sz w:val="22"/>
                <w:szCs w:val="22"/>
              </w:rPr>
              <w:br/>
            </w:r>
            <w:r w:rsidRPr="00D20BE8">
              <w:rPr>
                <w:rFonts w:asciiTheme="minorHAnsi" w:hAnsiTheme="minorHAnsi" w:cstheme="minorHAnsi"/>
                <w:b/>
                <w:bCs/>
                <w:color w:val="000000" w:themeColor="text1"/>
                <w:sz w:val="22"/>
                <w:szCs w:val="22"/>
              </w:rPr>
              <w:t>ERAS Anesthesia Keyword Review</w:t>
            </w:r>
            <w:r w:rsidRPr="00D20BE8">
              <w:rPr>
                <w:rFonts w:asciiTheme="minorHAnsi" w:hAnsiTheme="minorHAnsi" w:cstheme="minorHAnsi"/>
                <w:color w:val="000000" w:themeColor="text1"/>
                <w:sz w:val="22"/>
                <w:szCs w:val="22"/>
              </w:rPr>
              <w:t xml:space="preserve"> - </w:t>
            </w:r>
            <w:hyperlink r:id="rId7" w:history="1">
              <w:r w:rsidRPr="00D20BE8">
                <w:rPr>
                  <w:rStyle w:val="Hyperlink"/>
                  <w:rFonts w:asciiTheme="minorHAnsi" w:hAnsiTheme="minorHAnsi" w:cstheme="minorHAnsi"/>
                  <w:color w:val="000000" w:themeColor="text1"/>
                  <w:sz w:val="22"/>
                  <w:szCs w:val="22"/>
                </w:rPr>
                <w:t>https://youtu.be/q2hd-e8oOT0</w:t>
              </w:r>
            </w:hyperlink>
            <w:r w:rsidRPr="00D20BE8">
              <w:rPr>
                <w:rFonts w:asciiTheme="minorHAnsi" w:hAnsiTheme="minorHAnsi" w:cstheme="minorHAnsi"/>
                <w:color w:val="000000" w:themeColor="text1"/>
                <w:sz w:val="22"/>
                <w:szCs w:val="22"/>
              </w:rPr>
              <w:t xml:space="preserve">  </w:t>
            </w:r>
            <w:r w:rsidR="00703A42" w:rsidRPr="00D20BE8">
              <w:rPr>
                <w:rFonts w:asciiTheme="minorHAnsi" w:hAnsiTheme="minorHAnsi" w:cstheme="minorHAnsi"/>
                <w:color w:val="000000" w:themeColor="text1"/>
                <w:sz w:val="22"/>
                <w:szCs w:val="22"/>
              </w:rPr>
              <w:br/>
            </w:r>
            <w:r w:rsidRPr="00D20BE8">
              <w:rPr>
                <w:rFonts w:asciiTheme="minorHAnsi" w:hAnsiTheme="minorHAnsi" w:cstheme="minorHAnsi"/>
                <w:b/>
                <w:bCs/>
                <w:color w:val="000000" w:themeColor="text1"/>
                <w:sz w:val="22"/>
                <w:szCs w:val="22"/>
              </w:rPr>
              <w:t>ITE Review: Regional Anesthesia Physiology</w:t>
            </w:r>
            <w:r w:rsidRPr="00D20BE8">
              <w:rPr>
                <w:rFonts w:asciiTheme="minorHAnsi" w:hAnsiTheme="minorHAnsi" w:cstheme="minorHAnsi"/>
                <w:color w:val="000000" w:themeColor="text1"/>
                <w:sz w:val="22"/>
                <w:szCs w:val="22"/>
              </w:rPr>
              <w:t xml:space="preserve"> - </w:t>
            </w:r>
            <w:hyperlink r:id="rId8" w:history="1">
              <w:r w:rsidRPr="00D20BE8">
                <w:rPr>
                  <w:rStyle w:val="Hyperlink"/>
                  <w:rFonts w:asciiTheme="minorHAnsi" w:hAnsiTheme="minorHAnsi" w:cstheme="minorHAnsi"/>
                  <w:color w:val="000000" w:themeColor="text1"/>
                  <w:sz w:val="22"/>
                  <w:szCs w:val="22"/>
                </w:rPr>
                <w:t>https://youtu.be/JVTGqo7lrTY</w:t>
              </w:r>
            </w:hyperlink>
            <w:r w:rsidRPr="00D20BE8">
              <w:rPr>
                <w:rFonts w:asciiTheme="minorHAnsi" w:hAnsiTheme="minorHAnsi" w:cstheme="minorHAnsi"/>
                <w:color w:val="000000" w:themeColor="text1"/>
                <w:sz w:val="22"/>
                <w:szCs w:val="22"/>
              </w:rPr>
              <w:t xml:space="preserve"> </w:t>
            </w:r>
            <w:r w:rsidRPr="00D20BE8">
              <w:rPr>
                <w:rFonts w:asciiTheme="minorHAnsi" w:hAnsiTheme="minorHAnsi" w:cstheme="minorHAnsi"/>
                <w:color w:val="000000" w:themeColor="text1"/>
                <w:sz w:val="22"/>
                <w:szCs w:val="22"/>
              </w:rPr>
              <w:br/>
            </w:r>
            <w:r w:rsidRPr="00D20BE8">
              <w:rPr>
                <w:rFonts w:asciiTheme="minorHAnsi" w:hAnsiTheme="minorHAnsi" w:cstheme="minorHAnsi"/>
                <w:b/>
                <w:bCs/>
                <w:color w:val="000000" w:themeColor="text1"/>
                <w:sz w:val="22"/>
                <w:szCs w:val="22"/>
              </w:rPr>
              <w:t>Lower Extremity Nerve Blocks Review</w:t>
            </w:r>
            <w:r w:rsidRPr="00D20BE8">
              <w:rPr>
                <w:rFonts w:asciiTheme="minorHAnsi" w:hAnsiTheme="minorHAnsi" w:cstheme="minorHAnsi"/>
                <w:color w:val="000000" w:themeColor="text1"/>
                <w:sz w:val="22"/>
                <w:szCs w:val="22"/>
              </w:rPr>
              <w:t xml:space="preserve"> - </w:t>
            </w:r>
            <w:hyperlink r:id="rId9" w:history="1">
              <w:r w:rsidRPr="00D20BE8">
                <w:rPr>
                  <w:rStyle w:val="Hyperlink"/>
                  <w:rFonts w:asciiTheme="minorHAnsi" w:hAnsiTheme="minorHAnsi" w:cstheme="minorHAnsi"/>
                  <w:color w:val="000000" w:themeColor="text1"/>
                  <w:sz w:val="22"/>
                  <w:szCs w:val="22"/>
                </w:rPr>
                <w:t>https://youtu.be/Hp3wngskMB0</w:t>
              </w:r>
            </w:hyperlink>
            <w:r w:rsidR="00703A42" w:rsidRPr="00D20BE8">
              <w:rPr>
                <w:rFonts w:asciiTheme="minorHAnsi" w:hAnsiTheme="minorHAnsi" w:cstheme="minorHAnsi"/>
                <w:color w:val="000000" w:themeColor="text1"/>
                <w:sz w:val="22"/>
                <w:szCs w:val="22"/>
              </w:rPr>
              <w:br/>
            </w:r>
            <w:r w:rsidRPr="00D20BE8">
              <w:rPr>
                <w:rFonts w:asciiTheme="minorHAnsi" w:hAnsiTheme="minorHAnsi" w:cstheme="minorHAnsi"/>
                <w:b/>
                <w:bCs/>
                <w:color w:val="000000" w:themeColor="text1"/>
                <w:sz w:val="22"/>
                <w:szCs w:val="22"/>
              </w:rPr>
              <w:t>Upper Extremity Nerve Blocks Review</w:t>
            </w:r>
            <w:r w:rsidRPr="00D20BE8">
              <w:rPr>
                <w:rFonts w:asciiTheme="minorHAnsi" w:hAnsiTheme="minorHAnsi" w:cstheme="minorHAnsi"/>
                <w:color w:val="000000" w:themeColor="text1"/>
                <w:sz w:val="22"/>
                <w:szCs w:val="22"/>
              </w:rPr>
              <w:t xml:space="preserve"> - </w:t>
            </w:r>
            <w:hyperlink r:id="rId10" w:history="1">
              <w:r w:rsidRPr="00D20BE8">
                <w:rPr>
                  <w:rStyle w:val="Hyperlink"/>
                  <w:rFonts w:asciiTheme="minorHAnsi" w:hAnsiTheme="minorHAnsi" w:cstheme="minorHAnsi"/>
                  <w:color w:val="000000" w:themeColor="text1"/>
                  <w:sz w:val="22"/>
                  <w:szCs w:val="22"/>
                </w:rPr>
                <w:t>https://youtu.be/-COpQQ_5BuE</w:t>
              </w:r>
            </w:hyperlink>
            <w:r w:rsidR="00703A42" w:rsidRPr="00D20BE8">
              <w:rPr>
                <w:rFonts w:asciiTheme="minorHAnsi" w:hAnsiTheme="minorHAnsi" w:cstheme="minorHAnsi"/>
                <w:color w:val="000000" w:themeColor="text1"/>
                <w:sz w:val="22"/>
                <w:szCs w:val="22"/>
              </w:rPr>
              <w:br/>
            </w:r>
            <w:r w:rsidR="00703A42" w:rsidRPr="00D20BE8">
              <w:rPr>
                <w:rFonts w:asciiTheme="minorHAnsi" w:hAnsiTheme="minorHAnsi" w:cstheme="minorHAnsi"/>
                <w:b/>
                <w:bCs/>
                <w:color w:val="000000" w:themeColor="text1"/>
                <w:sz w:val="22"/>
                <w:szCs w:val="22"/>
              </w:rPr>
              <w:t>Truncal Blocks</w:t>
            </w:r>
            <w:r w:rsidR="00703A42" w:rsidRPr="00D20BE8">
              <w:rPr>
                <w:rFonts w:asciiTheme="minorHAnsi" w:hAnsiTheme="minorHAnsi" w:cstheme="minorHAnsi"/>
                <w:color w:val="000000" w:themeColor="text1"/>
                <w:sz w:val="22"/>
                <w:szCs w:val="22"/>
              </w:rPr>
              <w:t xml:space="preserve"> - </w:t>
            </w:r>
            <w:hyperlink r:id="rId11" w:history="1">
              <w:r w:rsidR="00703A42" w:rsidRPr="00D20BE8">
                <w:rPr>
                  <w:rStyle w:val="Hyperlink"/>
                  <w:rFonts w:asciiTheme="minorHAnsi" w:hAnsiTheme="minorHAnsi" w:cstheme="minorHAnsi"/>
                  <w:color w:val="000000" w:themeColor="text1"/>
                  <w:sz w:val="22"/>
                  <w:szCs w:val="22"/>
                </w:rPr>
                <w:t>https://youtu.be/bQdn4P9pB4Y</w:t>
              </w:r>
            </w:hyperlink>
          </w:p>
        </w:tc>
      </w:tr>
      <w:tr w:rsidR="00DC55C1" w:rsidRPr="00D20BE8" w14:paraId="1D9A0DE7" w14:textId="77777777" w:rsidTr="00C45510">
        <w:trPr>
          <w:trHeight w:val="1223"/>
        </w:trPr>
        <w:tc>
          <w:tcPr>
            <w:tcW w:w="3325" w:type="dxa"/>
          </w:tcPr>
          <w:p w14:paraId="6398CF3E" w14:textId="77777777" w:rsidR="00DC55C1" w:rsidRPr="00D20BE8" w:rsidRDefault="00DC55C1" w:rsidP="00C45510">
            <w:pPr>
              <w:rPr>
                <w:rFonts w:asciiTheme="minorHAnsi" w:hAnsiTheme="minorHAnsi" w:cstheme="minorHAnsi"/>
                <w:b/>
                <w:bCs/>
                <w:sz w:val="22"/>
                <w:szCs w:val="22"/>
              </w:rPr>
            </w:pPr>
            <w:r w:rsidRPr="00D20BE8">
              <w:rPr>
                <w:rFonts w:asciiTheme="minorHAnsi" w:hAnsiTheme="minorHAnsi" w:cstheme="minorHAnsi"/>
                <w:b/>
                <w:bCs/>
                <w:sz w:val="22"/>
                <w:szCs w:val="22"/>
              </w:rPr>
              <w:t>ImPACT Africa e-Learning Curriculum</w:t>
            </w:r>
          </w:p>
        </w:tc>
        <w:tc>
          <w:tcPr>
            <w:tcW w:w="7571" w:type="dxa"/>
          </w:tcPr>
          <w:p w14:paraId="4C16726C" w14:textId="77777777" w:rsidR="00DC55C1" w:rsidRPr="00D20BE8" w:rsidRDefault="00703A42"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Module 60</w:t>
            </w:r>
            <w:r w:rsidRPr="00D20BE8">
              <w:rPr>
                <w:rFonts w:asciiTheme="minorHAnsi" w:hAnsiTheme="minorHAnsi" w:cstheme="minorHAnsi"/>
                <w:color w:val="000000" w:themeColor="text1"/>
                <w:sz w:val="22"/>
                <w:szCs w:val="22"/>
              </w:rPr>
              <w:t xml:space="preserve"> – Normal ECG</w:t>
            </w:r>
          </w:p>
          <w:p w14:paraId="4EB13DE8" w14:textId="77777777" w:rsidR="00703A42" w:rsidRPr="00D20BE8" w:rsidRDefault="00703A42"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Module 61</w:t>
            </w:r>
            <w:r w:rsidRPr="00D20BE8">
              <w:rPr>
                <w:rFonts w:asciiTheme="minorHAnsi" w:hAnsiTheme="minorHAnsi" w:cstheme="minorHAnsi"/>
                <w:color w:val="000000" w:themeColor="text1"/>
                <w:sz w:val="22"/>
                <w:szCs w:val="22"/>
              </w:rPr>
              <w:t xml:space="preserve"> – ECG Abnormal Findings</w:t>
            </w:r>
          </w:p>
          <w:p w14:paraId="082BF90E" w14:textId="77777777" w:rsidR="00703A42" w:rsidRPr="00D20BE8" w:rsidRDefault="00703A42"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Module 85</w:t>
            </w:r>
            <w:r w:rsidRPr="00D20BE8">
              <w:rPr>
                <w:rFonts w:asciiTheme="minorHAnsi" w:hAnsiTheme="minorHAnsi" w:cstheme="minorHAnsi"/>
                <w:color w:val="000000" w:themeColor="text1"/>
                <w:sz w:val="22"/>
                <w:szCs w:val="22"/>
              </w:rPr>
              <w:t xml:space="preserve"> – Perioperative Cardiovascular Evaluation</w:t>
            </w:r>
          </w:p>
          <w:p w14:paraId="40BC9482" w14:textId="4713BE55" w:rsidR="004B14CD" w:rsidRPr="00D20BE8" w:rsidRDefault="004B14CD"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Module 129</w:t>
            </w:r>
            <w:r w:rsidRPr="00D20BE8">
              <w:rPr>
                <w:rFonts w:asciiTheme="minorHAnsi" w:hAnsiTheme="minorHAnsi" w:cstheme="minorHAnsi"/>
                <w:color w:val="000000" w:themeColor="text1"/>
                <w:sz w:val="22"/>
                <w:szCs w:val="22"/>
              </w:rPr>
              <w:t xml:space="preserve"> – Upper Extremity Blocks</w:t>
            </w:r>
          </w:p>
        </w:tc>
      </w:tr>
      <w:tr w:rsidR="00DC55C1" w:rsidRPr="00D20BE8" w14:paraId="53824343" w14:textId="77777777" w:rsidTr="00C45510">
        <w:trPr>
          <w:trHeight w:val="1223"/>
        </w:trPr>
        <w:tc>
          <w:tcPr>
            <w:tcW w:w="3325" w:type="dxa"/>
          </w:tcPr>
          <w:p w14:paraId="3A14261E" w14:textId="77777777" w:rsidR="00DC55C1" w:rsidRPr="00D20BE8" w:rsidRDefault="00DC55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color w:val="000000" w:themeColor="text1"/>
                <w:sz w:val="22"/>
                <w:szCs w:val="22"/>
              </w:rPr>
              <w:t>Anesthesia Toolbox e-Learning</w:t>
            </w:r>
            <w:r w:rsidRPr="00D20BE8">
              <w:rPr>
                <w:rFonts w:asciiTheme="minorHAnsi" w:hAnsiTheme="minorHAnsi" w:cstheme="minorHAnsi"/>
                <w:color w:val="000000" w:themeColor="text1"/>
                <w:sz w:val="22"/>
                <w:szCs w:val="22"/>
              </w:rPr>
              <w:br/>
              <w:t>anesthesiatoolbox.com</w:t>
            </w:r>
          </w:p>
        </w:tc>
        <w:tc>
          <w:tcPr>
            <w:tcW w:w="7571" w:type="dxa"/>
          </w:tcPr>
          <w:p w14:paraId="01D54824" w14:textId="4FE538DA" w:rsidR="004B14CD" w:rsidRPr="00D20BE8" w:rsidRDefault="004B14CD"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"https://learn.anesthesiatoolbox.com/products/pacu-podcast-9-rescue-from-postoperative-nausea-and-vomiting-in-the-pacu"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r w:rsidRPr="00D20BE8">
              <w:rPr>
                <w:rFonts w:asciiTheme="minorHAnsi" w:hAnsiTheme="minorHAnsi" w:cstheme="minorHAnsi"/>
                <w:b/>
                <w:bCs/>
                <w:color w:val="000000" w:themeColor="text1"/>
                <w:sz w:val="22"/>
                <w:szCs w:val="22"/>
              </w:rPr>
              <w:t>PACU Podcast 9:</w:t>
            </w:r>
            <w:r w:rsidRPr="00D20BE8">
              <w:rPr>
                <w:rFonts w:asciiTheme="minorHAnsi" w:hAnsiTheme="minorHAnsi" w:cstheme="minorHAnsi"/>
                <w:color w:val="000000" w:themeColor="text1"/>
                <w:sz w:val="22"/>
                <w:szCs w:val="22"/>
              </w:rPr>
              <w:t xml:space="preserve"> Rescue from Postoperative Nausea and Vomiting in the PACU</w:t>
            </w:r>
          </w:p>
          <w:p w14:paraId="1917D9A4" w14:textId="40F3D732" w:rsidR="008A67C1" w:rsidRPr="00D20BE8" w:rsidRDefault="004B14CD"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008A67C1" w:rsidRPr="00D20BE8">
              <w:rPr>
                <w:rFonts w:asciiTheme="minorHAnsi" w:hAnsiTheme="minorHAnsi" w:cstheme="minorHAnsi"/>
                <w:color w:val="000000" w:themeColor="text1"/>
                <w:sz w:val="22"/>
                <w:szCs w:val="22"/>
              </w:rPr>
              <w:t xml:space="preserve"> </w:t>
            </w:r>
            <w:r w:rsidR="008A67C1" w:rsidRPr="00D20BE8">
              <w:rPr>
                <w:rFonts w:asciiTheme="minorHAnsi" w:hAnsiTheme="minorHAnsi" w:cstheme="minorHAnsi"/>
                <w:color w:val="000000" w:themeColor="text1"/>
                <w:sz w:val="22"/>
                <w:szCs w:val="22"/>
              </w:rPr>
              <w:fldChar w:fldCharType="begin"/>
            </w:r>
            <w:r w:rsidR="008A67C1" w:rsidRPr="00D20BE8">
              <w:rPr>
                <w:rFonts w:asciiTheme="minorHAnsi" w:hAnsiTheme="minorHAnsi" w:cstheme="minorHAnsi"/>
                <w:color w:val="000000" w:themeColor="text1"/>
                <w:sz w:val="22"/>
                <w:szCs w:val="22"/>
              </w:rPr>
              <w:instrText xml:space="preserve"> HYPERLINK "https://learn.anesthesiatoolbox.com/products/pacu-podcast-8-acute-pain-in-the-pacu" </w:instrText>
            </w:r>
            <w:r w:rsidR="008A67C1" w:rsidRPr="00D20BE8">
              <w:rPr>
                <w:rFonts w:asciiTheme="minorHAnsi" w:hAnsiTheme="minorHAnsi" w:cstheme="minorHAnsi"/>
                <w:color w:val="000000" w:themeColor="text1"/>
                <w:sz w:val="22"/>
                <w:szCs w:val="22"/>
              </w:rPr>
            </w:r>
            <w:r w:rsidR="008A67C1" w:rsidRPr="00D20BE8">
              <w:rPr>
                <w:rFonts w:asciiTheme="minorHAnsi" w:hAnsiTheme="minorHAnsi" w:cstheme="minorHAnsi"/>
                <w:color w:val="000000" w:themeColor="text1"/>
                <w:sz w:val="22"/>
                <w:szCs w:val="22"/>
              </w:rPr>
              <w:fldChar w:fldCharType="separate"/>
            </w:r>
          </w:p>
          <w:p w14:paraId="43051589"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PACU Podcast 8:</w:t>
            </w:r>
            <w:r w:rsidRPr="00D20BE8">
              <w:rPr>
                <w:rFonts w:asciiTheme="minorHAnsi" w:hAnsiTheme="minorHAnsi" w:cstheme="minorHAnsi"/>
                <w:color w:val="000000" w:themeColor="text1"/>
                <w:sz w:val="22"/>
                <w:szCs w:val="22"/>
              </w:rPr>
              <w:t xml:space="preserve"> Acute Pain in the PACU</w:t>
            </w:r>
          </w:p>
          <w:p w14:paraId="1CC393F8" w14:textId="7C4340AD"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"https://learn.anesthesiatoolbox.com/products/pacu-podcast-7-endocrine-complications-in-the-pacu"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16105AE7"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PACU Podcast 7:</w:t>
            </w:r>
            <w:r w:rsidRPr="00D20BE8">
              <w:rPr>
                <w:rFonts w:asciiTheme="minorHAnsi" w:hAnsiTheme="minorHAnsi" w:cstheme="minorHAnsi"/>
                <w:color w:val="000000" w:themeColor="text1"/>
                <w:sz w:val="22"/>
                <w:szCs w:val="22"/>
              </w:rPr>
              <w:t xml:space="preserve"> Endocrine Complications in the PACU</w:t>
            </w:r>
          </w:p>
          <w:p w14:paraId="0F245E3A" w14:textId="358DE78F"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"https://learn.anesthesiatoolbox.com/products/pacu-podcast-6-neurological-complications-in-the-pacu"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013F80F6"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PACU Podcast 6:</w:t>
            </w:r>
            <w:r w:rsidRPr="00D20BE8">
              <w:rPr>
                <w:rFonts w:asciiTheme="minorHAnsi" w:hAnsiTheme="minorHAnsi" w:cstheme="minorHAnsi"/>
                <w:color w:val="000000" w:themeColor="text1"/>
                <w:sz w:val="22"/>
                <w:szCs w:val="22"/>
              </w:rPr>
              <w:t xml:space="preserve"> Neurological Complications in the PACU</w:t>
            </w:r>
          </w:p>
          <w:p w14:paraId="6CE13197" w14:textId="1FF9217B"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"https://learn.anesthesiatoolbox.com/products/pacu-podcast-4-postoperative-residual-paralysis"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163859AE"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PACU Podcast 4:</w:t>
            </w:r>
            <w:r w:rsidRPr="00D20BE8">
              <w:rPr>
                <w:rFonts w:asciiTheme="minorHAnsi" w:hAnsiTheme="minorHAnsi" w:cstheme="minorHAnsi"/>
                <w:color w:val="000000" w:themeColor="text1"/>
                <w:sz w:val="22"/>
                <w:szCs w:val="22"/>
              </w:rPr>
              <w:t xml:space="preserve"> Postoperative Residual Paralysis</w:t>
            </w:r>
          </w:p>
          <w:p w14:paraId="32D61B3B" w14:textId="33863EEE"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"https://learn.anesthesiatoolbox.com/products/pacu-podcast-3-respiratory-complications-in-the-pacu"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5ADF6A78"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lastRenderedPageBreak/>
              <w:t xml:space="preserve">PACU Podcast 3: </w:t>
            </w:r>
            <w:r w:rsidRPr="00D20BE8">
              <w:rPr>
                <w:rFonts w:asciiTheme="minorHAnsi" w:hAnsiTheme="minorHAnsi" w:cstheme="minorHAnsi"/>
                <w:color w:val="000000" w:themeColor="text1"/>
                <w:sz w:val="22"/>
                <w:szCs w:val="22"/>
              </w:rPr>
              <w:t>Respiratory Complications in the PACU</w:t>
            </w:r>
          </w:p>
          <w:p w14:paraId="2060F3D3" w14:textId="6DEEC688"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"https://learn.anesthesiatoolbox.com/products/pacu-podcast-1-hemodynamic-instability-in-the-pacu"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4276B8BF"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 xml:space="preserve">PACU Podcast 1: </w:t>
            </w:r>
            <w:r w:rsidRPr="00D20BE8">
              <w:rPr>
                <w:rFonts w:asciiTheme="minorHAnsi" w:hAnsiTheme="minorHAnsi" w:cstheme="minorHAnsi"/>
                <w:color w:val="000000" w:themeColor="text1"/>
                <w:sz w:val="22"/>
                <w:szCs w:val="22"/>
              </w:rPr>
              <w:t>Hemodynamic Instability in the PACU</w:t>
            </w:r>
          </w:p>
          <w:p w14:paraId="1E804CA8" w14:textId="402902BC"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"https://learn.anesthesiatoolbox.com/products/preop-podcast-1-preop-clinic"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3B0997C8" w14:textId="77777777" w:rsidR="008A67C1" w:rsidRPr="00D20BE8" w:rsidRDefault="008A67C1" w:rsidP="008A67C1">
            <w:pPr>
              <w:pStyle w:val="NoSpacing"/>
              <w:rPr>
                <w:rFonts w:asciiTheme="minorHAnsi" w:hAnsiTheme="minorHAnsi" w:cstheme="minorHAnsi"/>
                <w:color w:val="000000" w:themeColor="text1"/>
                <w:sz w:val="22"/>
                <w:szCs w:val="22"/>
              </w:rPr>
            </w:pPr>
            <w:proofErr w:type="spellStart"/>
            <w:r w:rsidRPr="00D20BE8">
              <w:rPr>
                <w:rFonts w:asciiTheme="minorHAnsi" w:hAnsiTheme="minorHAnsi" w:cstheme="minorHAnsi"/>
                <w:b/>
                <w:bCs/>
                <w:color w:val="000000" w:themeColor="text1"/>
                <w:sz w:val="22"/>
                <w:szCs w:val="22"/>
              </w:rPr>
              <w:t>PreOp</w:t>
            </w:r>
            <w:proofErr w:type="spellEnd"/>
            <w:r w:rsidRPr="00D20BE8">
              <w:rPr>
                <w:rFonts w:asciiTheme="minorHAnsi" w:hAnsiTheme="minorHAnsi" w:cstheme="minorHAnsi"/>
                <w:b/>
                <w:bCs/>
                <w:color w:val="000000" w:themeColor="text1"/>
                <w:sz w:val="22"/>
                <w:szCs w:val="22"/>
              </w:rPr>
              <w:t xml:space="preserve"> Podcast 1:</w:t>
            </w:r>
            <w:r w:rsidRPr="00D20BE8">
              <w:rPr>
                <w:rFonts w:asciiTheme="minorHAnsi" w:hAnsiTheme="minorHAnsi" w:cstheme="minorHAnsi"/>
                <w:color w:val="000000" w:themeColor="text1"/>
                <w:sz w:val="22"/>
                <w:szCs w:val="22"/>
              </w:rPr>
              <w:t xml:space="preserve"> </w:t>
            </w:r>
            <w:proofErr w:type="spellStart"/>
            <w:r w:rsidRPr="00D20BE8">
              <w:rPr>
                <w:rFonts w:asciiTheme="minorHAnsi" w:hAnsiTheme="minorHAnsi" w:cstheme="minorHAnsi"/>
                <w:color w:val="000000" w:themeColor="text1"/>
                <w:sz w:val="22"/>
                <w:szCs w:val="22"/>
              </w:rPr>
              <w:t>PreOp</w:t>
            </w:r>
            <w:proofErr w:type="spellEnd"/>
            <w:r w:rsidRPr="00D20BE8">
              <w:rPr>
                <w:rFonts w:asciiTheme="minorHAnsi" w:hAnsiTheme="minorHAnsi" w:cstheme="minorHAnsi"/>
                <w:color w:val="000000" w:themeColor="text1"/>
                <w:sz w:val="22"/>
                <w:szCs w:val="22"/>
              </w:rPr>
              <w:t xml:space="preserve"> Clinic</w:t>
            </w:r>
          </w:p>
          <w:p w14:paraId="4C4F62C3" w14:textId="005AAAB6"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"https://learn.anesthesiatoolbox.com/products/preop-lecture-3-preoperative-pulmonary-risk-assessment-osa"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1C8CA198"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Preop Lecture 3:</w:t>
            </w:r>
            <w:r w:rsidRPr="00D20BE8">
              <w:rPr>
                <w:rFonts w:asciiTheme="minorHAnsi" w:hAnsiTheme="minorHAnsi" w:cstheme="minorHAnsi"/>
                <w:color w:val="000000" w:themeColor="text1"/>
                <w:sz w:val="22"/>
                <w:szCs w:val="22"/>
              </w:rPr>
              <w:t xml:space="preserve"> Preoperative Pulmonary Risk Assessment: OSA</w:t>
            </w:r>
          </w:p>
          <w:p w14:paraId="38D93390" w14:textId="3153B560"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"https://learn.anesthesiatoolbox.com/products/preop-lecture-2-preoperative-cardiac-evaluation"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7F9BFEF7"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Preop Lecture 2:</w:t>
            </w:r>
            <w:r w:rsidRPr="00D20BE8">
              <w:rPr>
                <w:rFonts w:asciiTheme="minorHAnsi" w:hAnsiTheme="minorHAnsi" w:cstheme="minorHAnsi"/>
                <w:color w:val="000000" w:themeColor="text1"/>
                <w:sz w:val="22"/>
                <w:szCs w:val="22"/>
              </w:rPr>
              <w:t xml:space="preserve"> Preoperative Cardiac Evaluation</w:t>
            </w:r>
          </w:p>
          <w:p w14:paraId="77DE21AD" w14:textId="7361F2A0"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"https://learn.anesthesiatoolbox.com/products/preop-lecture-1-preoperative-assessment-of-pulmonary-risk"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1FBEDB5E"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Preop Lecture 1:</w:t>
            </w:r>
            <w:r w:rsidRPr="00D20BE8">
              <w:rPr>
                <w:rFonts w:asciiTheme="minorHAnsi" w:hAnsiTheme="minorHAnsi" w:cstheme="minorHAnsi"/>
                <w:color w:val="000000" w:themeColor="text1"/>
                <w:sz w:val="22"/>
                <w:szCs w:val="22"/>
              </w:rPr>
              <w:t xml:space="preserve"> Preoperative Assessment of Pulmonary Risk</w:t>
            </w:r>
          </w:p>
          <w:p w14:paraId="1F577A01" w14:textId="0FA5C8AF"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"https://learn.anesthesiatoolbox.com/products/preop-online-module-2-evidence-based-and-value-based-principles-of-preoperative-medicine"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79F044A3"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Preop Online Module 2:</w:t>
            </w:r>
            <w:r w:rsidRPr="00D20BE8">
              <w:rPr>
                <w:rFonts w:asciiTheme="minorHAnsi" w:hAnsiTheme="minorHAnsi" w:cstheme="minorHAnsi"/>
                <w:color w:val="000000" w:themeColor="text1"/>
                <w:sz w:val="22"/>
                <w:szCs w:val="22"/>
              </w:rPr>
              <w:t xml:space="preserve"> Evidence-Based and Value-Based Principles of Preoperative Medicine</w:t>
            </w:r>
          </w:p>
          <w:p w14:paraId="0A9D1F68" w14:textId="66108C0E" w:rsidR="008A67C1" w:rsidRPr="00D20BE8" w:rsidRDefault="008A67C1" w:rsidP="008A67C1">
            <w:pPr>
              <w:pStyle w:val="NoSpacing"/>
              <w:rPr>
                <w:rStyle w:val="Hyperlink"/>
                <w:rFonts w:asciiTheme="minorHAnsi" w:hAnsiTheme="minorHAnsi" w:cstheme="minorHAnsi"/>
                <w:color w:val="000000" w:themeColor="text1"/>
                <w:sz w:val="22"/>
                <w:szCs w:val="22"/>
                <w:u w:val="none"/>
              </w:rPr>
            </w:pPr>
            <w:r w:rsidRPr="00D20BE8">
              <w:rPr>
                <w:rFonts w:asciiTheme="minorHAnsi" w:hAnsiTheme="minorHAnsi" w:cstheme="minorHAnsi"/>
                <w:color w:val="000000" w:themeColor="text1"/>
                <w:sz w:val="22"/>
                <w:szCs w:val="22"/>
              </w:rPr>
              <w:fldChar w:fldCharType="end"/>
            </w:r>
            <w:r w:rsidRPr="00D20BE8">
              <w:rPr>
                <w:rFonts w:asciiTheme="minorHAnsi" w:hAnsiTheme="minorHAnsi" w:cstheme="minorHAnsi"/>
                <w:color w:val="000000" w:themeColor="text1"/>
                <w:sz w:val="22"/>
                <w:szCs w:val="22"/>
              </w:rPr>
              <w:fldChar w:fldCharType="begin"/>
            </w:r>
            <w:r w:rsidRPr="00D20BE8">
              <w:rPr>
                <w:rFonts w:asciiTheme="minorHAnsi" w:hAnsiTheme="minorHAnsi" w:cstheme="minorHAnsi"/>
                <w:color w:val="000000" w:themeColor="text1"/>
                <w:sz w:val="22"/>
                <w:szCs w:val="22"/>
              </w:rPr>
              <w:instrText xml:space="preserve"> HYPERLINK "https://learn.anesthesiatoolbox.com/products/preop-online-module-1-preoperative-laboratory-testing" </w:instrText>
            </w:r>
            <w:r w:rsidRPr="00D20BE8">
              <w:rPr>
                <w:rFonts w:asciiTheme="minorHAnsi" w:hAnsiTheme="minorHAnsi" w:cstheme="minorHAnsi"/>
                <w:color w:val="000000" w:themeColor="text1"/>
                <w:sz w:val="22"/>
                <w:szCs w:val="22"/>
              </w:rPr>
            </w:r>
            <w:r w:rsidRPr="00D20BE8">
              <w:rPr>
                <w:rFonts w:asciiTheme="minorHAnsi" w:hAnsiTheme="minorHAnsi" w:cstheme="minorHAnsi"/>
                <w:color w:val="000000" w:themeColor="text1"/>
                <w:sz w:val="22"/>
                <w:szCs w:val="22"/>
              </w:rPr>
              <w:fldChar w:fldCharType="separate"/>
            </w:r>
          </w:p>
          <w:p w14:paraId="48CA8B5C" w14:textId="77777777" w:rsidR="008A67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Preop Online Module 1:</w:t>
            </w:r>
            <w:r w:rsidRPr="00D20BE8">
              <w:rPr>
                <w:rFonts w:asciiTheme="minorHAnsi" w:hAnsiTheme="minorHAnsi" w:cstheme="minorHAnsi"/>
                <w:color w:val="000000" w:themeColor="text1"/>
                <w:sz w:val="22"/>
                <w:szCs w:val="22"/>
              </w:rPr>
              <w:t xml:space="preserve"> Preoperative Laboratory Testing</w:t>
            </w:r>
          </w:p>
          <w:p w14:paraId="6445595D" w14:textId="2B68D210" w:rsidR="00DC55C1" w:rsidRPr="00D20BE8" w:rsidRDefault="008A67C1" w:rsidP="008A67C1">
            <w:pPr>
              <w:pStyle w:val="NoSpacing"/>
              <w:rPr>
                <w:rFonts w:asciiTheme="minorHAnsi" w:hAnsiTheme="minorHAnsi" w:cstheme="minorHAnsi"/>
                <w:color w:val="000000" w:themeColor="text1"/>
                <w:sz w:val="22"/>
                <w:szCs w:val="22"/>
              </w:rPr>
            </w:pPr>
            <w:r w:rsidRPr="00D20BE8">
              <w:rPr>
                <w:rFonts w:asciiTheme="minorHAnsi" w:hAnsiTheme="minorHAnsi" w:cstheme="minorHAnsi"/>
                <w:color w:val="000000" w:themeColor="text1"/>
                <w:sz w:val="22"/>
                <w:szCs w:val="22"/>
              </w:rPr>
              <w:fldChar w:fldCharType="end"/>
            </w:r>
          </w:p>
        </w:tc>
      </w:tr>
      <w:tr w:rsidR="00DC55C1" w:rsidRPr="00D20BE8" w14:paraId="2A4A07E1" w14:textId="77777777" w:rsidTr="00C45510">
        <w:trPr>
          <w:trHeight w:val="836"/>
        </w:trPr>
        <w:tc>
          <w:tcPr>
            <w:tcW w:w="3325" w:type="dxa"/>
          </w:tcPr>
          <w:p w14:paraId="475B528E" w14:textId="77777777" w:rsidR="00DC55C1" w:rsidRPr="00D20BE8" w:rsidRDefault="00DC55C1" w:rsidP="00C45510">
            <w:pPr>
              <w:rPr>
                <w:rFonts w:asciiTheme="minorHAnsi" w:hAnsiTheme="minorHAnsi" w:cstheme="minorHAnsi"/>
                <w:sz w:val="22"/>
                <w:szCs w:val="22"/>
              </w:rPr>
            </w:pPr>
            <w:r w:rsidRPr="00D20BE8">
              <w:rPr>
                <w:rFonts w:asciiTheme="minorHAnsi" w:hAnsiTheme="minorHAnsi" w:cstheme="minorHAnsi"/>
                <w:b/>
                <w:bCs/>
                <w:sz w:val="22"/>
                <w:szCs w:val="22"/>
              </w:rPr>
              <w:lastRenderedPageBreak/>
              <w:t>e-SAFE e-Learning Curriculum</w:t>
            </w:r>
            <w:r w:rsidRPr="00D20BE8">
              <w:rPr>
                <w:rFonts w:asciiTheme="minorHAnsi" w:hAnsiTheme="minorHAnsi" w:cstheme="minorHAnsi"/>
                <w:b/>
                <w:bCs/>
                <w:sz w:val="22"/>
                <w:szCs w:val="22"/>
              </w:rPr>
              <w:br/>
            </w:r>
            <w:r w:rsidRPr="00D20BE8">
              <w:rPr>
                <w:rFonts w:asciiTheme="minorHAnsi" w:hAnsiTheme="minorHAnsi" w:cstheme="minorHAnsi"/>
                <w:sz w:val="22"/>
                <w:szCs w:val="22"/>
              </w:rPr>
              <w:t>e-safe-anesthesia.org</w:t>
            </w:r>
          </w:p>
        </w:tc>
        <w:tc>
          <w:tcPr>
            <w:tcW w:w="7571" w:type="dxa"/>
          </w:tcPr>
          <w:p w14:paraId="7D096217" w14:textId="77777777" w:rsidR="00DC55C1" w:rsidRPr="00D20BE8" w:rsidRDefault="002E1C80"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E-learning 02_</w:t>
            </w:r>
            <w:r w:rsidRPr="00D20BE8">
              <w:rPr>
                <w:rFonts w:asciiTheme="minorHAnsi" w:hAnsiTheme="minorHAnsi" w:cstheme="minorHAnsi"/>
                <w:color w:val="000000" w:themeColor="text1"/>
                <w:sz w:val="22"/>
                <w:szCs w:val="22"/>
              </w:rPr>
              <w:t>Preparation for Anaesthesia</w:t>
            </w:r>
          </w:p>
          <w:p w14:paraId="1DB60D18" w14:textId="77777777" w:rsidR="002E1C80" w:rsidRPr="00D20BE8" w:rsidRDefault="002E1C80"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E-learning 09</w:t>
            </w:r>
            <w:r w:rsidRPr="00D20BE8">
              <w:rPr>
                <w:rFonts w:asciiTheme="minorHAnsi" w:hAnsiTheme="minorHAnsi" w:cstheme="minorHAnsi"/>
                <w:color w:val="000000" w:themeColor="text1"/>
                <w:sz w:val="22"/>
                <w:szCs w:val="22"/>
              </w:rPr>
              <w:t>_Regional Anaesthesia</w:t>
            </w:r>
          </w:p>
          <w:p w14:paraId="157AFD09" w14:textId="5627D530" w:rsidR="002E1C80" w:rsidRPr="00D20BE8" w:rsidRDefault="002E1C80" w:rsidP="00C45510">
            <w:pPr>
              <w:pStyle w:val="NormalWeb"/>
              <w:textAlignment w:val="baseline"/>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E-learning 11</w:t>
            </w:r>
            <w:r w:rsidRPr="00D20BE8">
              <w:rPr>
                <w:rFonts w:asciiTheme="minorHAnsi" w:hAnsiTheme="minorHAnsi" w:cstheme="minorHAnsi"/>
                <w:color w:val="000000" w:themeColor="text1"/>
                <w:sz w:val="22"/>
                <w:szCs w:val="22"/>
              </w:rPr>
              <w:t>_Postoperative Care</w:t>
            </w:r>
          </w:p>
        </w:tc>
      </w:tr>
      <w:tr w:rsidR="00DC55C1" w:rsidRPr="00D20BE8" w14:paraId="2D7E20F7" w14:textId="77777777" w:rsidTr="00C45510">
        <w:trPr>
          <w:trHeight w:val="836"/>
        </w:trPr>
        <w:tc>
          <w:tcPr>
            <w:tcW w:w="3325" w:type="dxa"/>
          </w:tcPr>
          <w:p w14:paraId="751D12C2" w14:textId="77777777" w:rsidR="00DC55C1" w:rsidRPr="00D20BE8" w:rsidRDefault="00DC55C1" w:rsidP="00C45510">
            <w:pPr>
              <w:rPr>
                <w:rFonts w:asciiTheme="minorHAnsi" w:hAnsiTheme="minorHAnsi" w:cstheme="minorHAnsi"/>
                <w:b/>
                <w:bCs/>
                <w:sz w:val="22"/>
                <w:szCs w:val="22"/>
              </w:rPr>
            </w:pPr>
            <w:r w:rsidRPr="00D20BE8">
              <w:rPr>
                <w:rFonts w:asciiTheme="minorHAnsi" w:hAnsiTheme="minorHAnsi" w:cstheme="minorHAnsi"/>
                <w:b/>
                <w:bCs/>
                <w:sz w:val="22"/>
                <w:szCs w:val="22"/>
              </w:rPr>
              <w:t>Anaesthesia Tutorial of the Week</w:t>
            </w:r>
            <w:r w:rsidRPr="00D20BE8">
              <w:rPr>
                <w:rFonts w:asciiTheme="minorHAnsi" w:hAnsiTheme="minorHAnsi" w:cstheme="minorHAnsi"/>
                <w:b/>
                <w:bCs/>
                <w:sz w:val="22"/>
                <w:szCs w:val="22"/>
              </w:rPr>
              <w:br/>
            </w:r>
            <w:r w:rsidRPr="00D20BE8">
              <w:rPr>
                <w:rFonts w:asciiTheme="minorHAnsi" w:hAnsiTheme="minorHAnsi" w:cstheme="minorHAnsi"/>
                <w:sz w:val="22"/>
                <w:szCs w:val="22"/>
              </w:rPr>
              <w:t>https://resources.wfsahq.org/anaesthesia-tutorial-of-the-week/</w:t>
            </w:r>
          </w:p>
        </w:tc>
        <w:tc>
          <w:tcPr>
            <w:tcW w:w="7571" w:type="dxa"/>
          </w:tcPr>
          <w:p w14:paraId="69DE33E9" w14:textId="5CF883BC"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461:</w:t>
            </w:r>
            <w:r w:rsidRPr="00D20BE8">
              <w:rPr>
                <w:rFonts w:asciiTheme="minorHAnsi" w:hAnsiTheme="minorHAnsi" w:cstheme="minorHAnsi"/>
                <w:color w:val="000000" w:themeColor="text1"/>
                <w:sz w:val="22"/>
                <w:szCs w:val="22"/>
              </w:rPr>
              <w:t xml:space="preserve"> Opioid-Free Anaesthesia</w:t>
            </w:r>
          </w:p>
          <w:p w14:paraId="395E6279" w14:textId="601B0BCE"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456:</w:t>
            </w:r>
            <w:r w:rsidRPr="00D20BE8">
              <w:rPr>
                <w:rFonts w:asciiTheme="minorHAnsi" w:hAnsiTheme="minorHAnsi" w:cstheme="minorHAnsi"/>
                <w:color w:val="000000" w:themeColor="text1"/>
                <w:sz w:val="22"/>
                <w:szCs w:val="22"/>
              </w:rPr>
              <w:t xml:space="preserve"> Routine Pre-anaesthetic Testing</w:t>
            </w:r>
          </w:p>
          <w:p w14:paraId="55788DFD" w14:textId="01D3E755" w:rsidR="00DC55C1" w:rsidRPr="00D20BE8" w:rsidRDefault="002E1C80"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430:</w:t>
            </w:r>
            <w:r w:rsidRPr="00D20BE8">
              <w:rPr>
                <w:rFonts w:asciiTheme="minorHAnsi" w:hAnsiTheme="minorHAnsi" w:cstheme="minorHAnsi"/>
                <w:color w:val="000000" w:themeColor="text1"/>
                <w:sz w:val="22"/>
                <w:szCs w:val="22"/>
              </w:rPr>
              <w:t xml:space="preserve"> Enhanced Recovery After Surgery (ERAS) in the Paediatric Population</w:t>
            </w:r>
          </w:p>
          <w:p w14:paraId="472524A2" w14:textId="6698BC68" w:rsidR="00995F05" w:rsidRPr="00D20BE8" w:rsidRDefault="00995F05"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394:</w:t>
            </w:r>
            <w:r w:rsidRPr="00D20BE8">
              <w:rPr>
                <w:rFonts w:asciiTheme="minorHAnsi" w:hAnsiTheme="minorHAnsi" w:cstheme="minorHAnsi"/>
                <w:color w:val="000000" w:themeColor="text1"/>
                <w:sz w:val="22"/>
                <w:szCs w:val="22"/>
              </w:rPr>
              <w:t xml:space="preserve"> Understanding </w:t>
            </w:r>
            <w:proofErr w:type="spellStart"/>
            <w:r w:rsidRPr="00D20BE8">
              <w:rPr>
                <w:rFonts w:asciiTheme="minorHAnsi" w:hAnsiTheme="minorHAnsi" w:cstheme="minorHAnsi"/>
                <w:color w:val="000000" w:themeColor="text1"/>
                <w:sz w:val="22"/>
                <w:szCs w:val="22"/>
              </w:rPr>
              <w:t>Prehabilitation</w:t>
            </w:r>
            <w:proofErr w:type="spellEnd"/>
          </w:p>
          <w:p w14:paraId="526B1B35" w14:textId="599BDF9E" w:rsidR="00995F05" w:rsidRPr="00D20BE8" w:rsidRDefault="00995F05"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389:</w:t>
            </w:r>
            <w:r w:rsidRPr="00D20BE8">
              <w:rPr>
                <w:rFonts w:asciiTheme="minorHAnsi" w:hAnsiTheme="minorHAnsi" w:cstheme="minorHAnsi"/>
                <w:color w:val="000000" w:themeColor="text1"/>
                <w:sz w:val="22"/>
                <w:szCs w:val="22"/>
              </w:rPr>
              <w:t xml:space="preserve"> Preoptimization of </w:t>
            </w:r>
            <w:proofErr w:type="spellStart"/>
            <w:r w:rsidRPr="00D20BE8">
              <w:rPr>
                <w:rFonts w:asciiTheme="minorHAnsi" w:hAnsiTheme="minorHAnsi" w:cstheme="minorHAnsi"/>
                <w:color w:val="000000" w:themeColor="text1"/>
                <w:sz w:val="22"/>
                <w:szCs w:val="22"/>
              </w:rPr>
              <w:t>Haemoglobin</w:t>
            </w:r>
            <w:proofErr w:type="spellEnd"/>
          </w:p>
          <w:p w14:paraId="449312F0" w14:textId="610686B8" w:rsidR="00995F05" w:rsidRPr="00D20BE8" w:rsidRDefault="00995F05"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385:</w:t>
            </w:r>
            <w:r w:rsidRPr="00D20BE8">
              <w:rPr>
                <w:rFonts w:asciiTheme="minorHAnsi" w:hAnsiTheme="minorHAnsi" w:cstheme="minorHAnsi"/>
                <w:color w:val="000000" w:themeColor="text1"/>
                <w:sz w:val="22"/>
                <w:szCs w:val="22"/>
              </w:rPr>
              <w:t xml:space="preserve"> Postoperative Cognitive Disorders</w:t>
            </w:r>
          </w:p>
          <w:p w14:paraId="1B063EC0" w14:textId="0C80CF08"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343:</w:t>
            </w:r>
            <w:r w:rsidRPr="00D20BE8">
              <w:rPr>
                <w:rFonts w:asciiTheme="minorHAnsi" w:hAnsiTheme="minorHAnsi" w:cstheme="minorHAnsi"/>
                <w:color w:val="000000" w:themeColor="text1"/>
                <w:sz w:val="22"/>
                <w:szCs w:val="22"/>
              </w:rPr>
              <w:t xml:space="preserve"> Perioperative Risk Prediction Scores</w:t>
            </w:r>
          </w:p>
          <w:p w14:paraId="47ECA427" w14:textId="08A0C730"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327:</w:t>
            </w:r>
            <w:r w:rsidRPr="00D20BE8">
              <w:rPr>
                <w:rFonts w:asciiTheme="minorHAnsi" w:hAnsiTheme="minorHAnsi" w:cstheme="minorHAnsi"/>
                <w:color w:val="000000" w:themeColor="text1"/>
                <w:sz w:val="22"/>
                <w:szCs w:val="22"/>
              </w:rPr>
              <w:t xml:space="preserve"> Perioperative Insulin Management</w:t>
            </w:r>
          </w:p>
          <w:p w14:paraId="46D820AF" w14:textId="626B42C0"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290:</w:t>
            </w:r>
            <w:r w:rsidRPr="00D20BE8">
              <w:rPr>
                <w:rFonts w:asciiTheme="minorHAnsi" w:hAnsiTheme="minorHAnsi" w:cstheme="minorHAnsi"/>
                <w:color w:val="000000" w:themeColor="text1"/>
                <w:sz w:val="22"/>
                <w:szCs w:val="22"/>
              </w:rPr>
              <w:t xml:space="preserve"> Residual Neuromuscular Blockade</w:t>
            </w:r>
          </w:p>
          <w:p w14:paraId="3CC097A1" w14:textId="77777777" w:rsidR="002E1C80" w:rsidRPr="00D20BE8" w:rsidRDefault="002E1C80"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204:</w:t>
            </w:r>
            <w:r w:rsidRPr="00D20BE8">
              <w:rPr>
                <w:rFonts w:asciiTheme="minorHAnsi" w:hAnsiTheme="minorHAnsi" w:cstheme="minorHAnsi"/>
                <w:color w:val="000000" w:themeColor="text1"/>
                <w:sz w:val="22"/>
                <w:szCs w:val="22"/>
              </w:rPr>
              <w:t xml:space="preserve"> Enhanced Recovery After Surgery (ERAS)</w:t>
            </w:r>
          </w:p>
          <w:p w14:paraId="6775CE74" w14:textId="2E7897C5" w:rsidR="007C1F3A" w:rsidRPr="00D20BE8" w:rsidRDefault="007C1F3A" w:rsidP="0085705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39:</w:t>
            </w:r>
            <w:r w:rsidRPr="00D20BE8">
              <w:rPr>
                <w:rFonts w:asciiTheme="minorHAnsi" w:hAnsiTheme="minorHAnsi" w:cstheme="minorHAnsi"/>
                <w:color w:val="000000" w:themeColor="text1"/>
                <w:sz w:val="22"/>
                <w:szCs w:val="22"/>
              </w:rPr>
              <w:t xml:space="preserve"> Safe Recovery from Anaesthesia</w:t>
            </w:r>
          </w:p>
        </w:tc>
      </w:tr>
      <w:tr w:rsidR="00872C46" w:rsidRPr="00D20BE8" w14:paraId="0A848F60" w14:textId="77777777" w:rsidTr="00C45510">
        <w:trPr>
          <w:trHeight w:val="836"/>
        </w:trPr>
        <w:tc>
          <w:tcPr>
            <w:tcW w:w="3325" w:type="dxa"/>
          </w:tcPr>
          <w:p w14:paraId="0CD55A42" w14:textId="745634A9" w:rsidR="00872C46" w:rsidRPr="00D20BE8" w:rsidRDefault="00872C46" w:rsidP="00C45510">
            <w:pPr>
              <w:rPr>
                <w:rFonts w:asciiTheme="minorHAnsi" w:hAnsiTheme="minorHAnsi" w:cstheme="minorHAnsi"/>
                <w:b/>
                <w:bCs/>
                <w:sz w:val="22"/>
                <w:szCs w:val="22"/>
              </w:rPr>
            </w:pPr>
            <w:r w:rsidRPr="00D20BE8">
              <w:rPr>
                <w:rFonts w:asciiTheme="minorHAnsi" w:hAnsiTheme="minorHAnsi" w:cstheme="minorHAnsi"/>
                <w:b/>
                <w:bCs/>
                <w:sz w:val="22"/>
                <w:szCs w:val="22"/>
              </w:rPr>
              <w:t xml:space="preserve">Additional resources: </w:t>
            </w:r>
          </w:p>
        </w:tc>
        <w:tc>
          <w:tcPr>
            <w:tcW w:w="7571" w:type="dxa"/>
          </w:tcPr>
          <w:p w14:paraId="6D21235A" w14:textId="72F88B20" w:rsidR="00127D0F" w:rsidRPr="00D20BE8" w:rsidRDefault="00127D0F" w:rsidP="00C45510">
            <w:pPr>
              <w:rPr>
                <w:rFonts w:asciiTheme="minorHAnsi" w:hAnsiTheme="minorHAnsi" w:cstheme="minorHAnsi"/>
                <w:color w:val="000000" w:themeColor="text1"/>
                <w:sz w:val="22"/>
                <w:szCs w:val="22"/>
              </w:rPr>
            </w:pPr>
            <w:r w:rsidRPr="00D20BE8">
              <w:rPr>
                <w:rFonts w:asciiTheme="minorHAnsi" w:hAnsiTheme="minorHAnsi" w:cstheme="minorHAnsi"/>
                <w:b/>
                <w:bCs/>
                <w:color w:val="000000" w:themeColor="text1"/>
                <w:sz w:val="22"/>
                <w:szCs w:val="22"/>
              </w:rPr>
              <w:t xml:space="preserve"> </w:t>
            </w:r>
            <w:r w:rsidR="002E1C80" w:rsidRPr="00D20BE8">
              <w:rPr>
                <w:rFonts w:asciiTheme="minorHAnsi" w:hAnsiTheme="minorHAnsi" w:cstheme="minorHAnsi"/>
                <w:b/>
                <w:bCs/>
                <w:color w:val="000000" w:themeColor="text1"/>
                <w:sz w:val="22"/>
                <w:szCs w:val="22"/>
              </w:rPr>
              <w:t>ERAS Society</w:t>
            </w:r>
            <w:r w:rsidR="002E1C80" w:rsidRPr="00D20BE8">
              <w:rPr>
                <w:rFonts w:asciiTheme="minorHAnsi" w:hAnsiTheme="minorHAnsi" w:cstheme="minorHAnsi"/>
                <w:color w:val="000000" w:themeColor="text1"/>
                <w:sz w:val="22"/>
                <w:szCs w:val="22"/>
              </w:rPr>
              <w:t xml:space="preserve"> - </w:t>
            </w:r>
            <w:hyperlink r:id="rId12" w:history="1">
              <w:r w:rsidR="00A842BE" w:rsidRPr="00D20BE8">
                <w:rPr>
                  <w:rStyle w:val="Hyperlink"/>
                  <w:rFonts w:asciiTheme="minorHAnsi" w:hAnsiTheme="minorHAnsi" w:cstheme="minorHAnsi"/>
                  <w:color w:val="000000" w:themeColor="text1"/>
                  <w:sz w:val="22"/>
                  <w:szCs w:val="22"/>
                </w:rPr>
                <w:t>https://erassociety.org/guidelines/</w:t>
              </w:r>
            </w:hyperlink>
          </w:p>
          <w:p w14:paraId="0BE5CBA6" w14:textId="77777777" w:rsidR="00A842BE" w:rsidRPr="00D20BE8" w:rsidRDefault="00A842BE" w:rsidP="00C45510">
            <w:pPr>
              <w:rPr>
                <w:rFonts w:asciiTheme="minorHAnsi" w:hAnsiTheme="minorHAnsi" w:cstheme="minorHAnsi"/>
                <w:color w:val="000000" w:themeColor="text1"/>
                <w:sz w:val="22"/>
                <w:szCs w:val="22"/>
              </w:rPr>
            </w:pPr>
          </w:p>
          <w:p w14:paraId="584BEB40" w14:textId="754A02B0" w:rsidR="00A842BE" w:rsidRPr="00D20BE8" w:rsidRDefault="00A842BE" w:rsidP="00A842BE">
            <w:pPr>
              <w:rPr>
                <w:rFonts w:asciiTheme="minorHAnsi" w:hAnsiTheme="minorHAnsi" w:cstheme="minorHAnsi"/>
                <w:color w:val="000000" w:themeColor="text1"/>
                <w:sz w:val="22"/>
                <w:szCs w:val="22"/>
                <w:shd w:val="clear" w:color="auto" w:fill="FFFFFF"/>
              </w:rPr>
            </w:pPr>
            <w:r w:rsidRPr="00D20BE8">
              <w:rPr>
                <w:rFonts w:asciiTheme="minorHAnsi" w:hAnsiTheme="minorHAnsi" w:cstheme="minorHAnsi"/>
                <w:b/>
                <w:bCs/>
                <w:color w:val="000000" w:themeColor="text1"/>
                <w:sz w:val="22"/>
                <w:szCs w:val="22"/>
              </w:rPr>
              <w:t xml:space="preserve">Regional Anesthesia in Patients Receiving </w:t>
            </w:r>
            <w:proofErr w:type="spellStart"/>
            <w:r w:rsidRPr="00D20BE8">
              <w:rPr>
                <w:rFonts w:asciiTheme="minorHAnsi" w:hAnsiTheme="minorHAnsi" w:cstheme="minorHAnsi"/>
                <w:b/>
                <w:bCs/>
                <w:color w:val="000000" w:themeColor="text1"/>
                <w:sz w:val="22"/>
                <w:szCs w:val="22"/>
              </w:rPr>
              <w:t>Anthithrombotic</w:t>
            </w:r>
            <w:proofErr w:type="spellEnd"/>
            <w:r w:rsidRPr="00D20BE8">
              <w:rPr>
                <w:rFonts w:asciiTheme="minorHAnsi" w:hAnsiTheme="minorHAnsi" w:cstheme="minorHAnsi"/>
                <w:b/>
                <w:bCs/>
                <w:color w:val="000000" w:themeColor="text1"/>
                <w:sz w:val="22"/>
                <w:szCs w:val="22"/>
              </w:rPr>
              <w:t xml:space="preserve"> or Thrombolytic Therapy</w:t>
            </w:r>
            <w:r w:rsidRPr="00D20BE8">
              <w:rPr>
                <w:rFonts w:asciiTheme="minorHAnsi" w:hAnsiTheme="minorHAnsi" w:cstheme="minorHAnsi"/>
                <w:color w:val="000000" w:themeColor="text1"/>
                <w:sz w:val="22"/>
                <w:szCs w:val="22"/>
              </w:rPr>
              <w:t xml:space="preserve"> - </w:t>
            </w:r>
            <w:r w:rsidRPr="00D20BE8">
              <w:rPr>
                <w:rFonts w:asciiTheme="minorHAnsi" w:hAnsiTheme="minorHAnsi" w:cstheme="minorHAnsi"/>
                <w:color w:val="000000" w:themeColor="text1"/>
                <w:sz w:val="22"/>
                <w:szCs w:val="22"/>
                <w:shd w:val="clear" w:color="auto" w:fill="FFFFFF"/>
              </w:rPr>
              <w:t xml:space="preserve">Reg </w:t>
            </w:r>
            <w:proofErr w:type="spellStart"/>
            <w:r w:rsidRPr="00D20BE8">
              <w:rPr>
                <w:rFonts w:asciiTheme="minorHAnsi" w:hAnsiTheme="minorHAnsi" w:cstheme="minorHAnsi"/>
                <w:color w:val="000000" w:themeColor="text1"/>
                <w:sz w:val="22"/>
                <w:szCs w:val="22"/>
                <w:shd w:val="clear" w:color="auto" w:fill="FFFFFF"/>
              </w:rPr>
              <w:t>Anesth</w:t>
            </w:r>
            <w:proofErr w:type="spellEnd"/>
            <w:r w:rsidRPr="00D20BE8">
              <w:rPr>
                <w:rFonts w:asciiTheme="minorHAnsi" w:hAnsiTheme="minorHAnsi" w:cstheme="minorHAnsi"/>
                <w:color w:val="000000" w:themeColor="text1"/>
                <w:sz w:val="22"/>
                <w:szCs w:val="22"/>
                <w:shd w:val="clear" w:color="auto" w:fill="FFFFFF"/>
              </w:rPr>
              <w:t xml:space="preserve"> Pain Med 2018;43: 263–309</w:t>
            </w:r>
          </w:p>
          <w:p w14:paraId="3356205C" w14:textId="0A243E2B" w:rsidR="00D20BE8" w:rsidRPr="00D20BE8" w:rsidRDefault="00D20BE8" w:rsidP="00A842BE">
            <w:pPr>
              <w:rPr>
                <w:rFonts w:asciiTheme="minorHAnsi" w:hAnsiTheme="minorHAnsi" w:cstheme="minorHAnsi"/>
                <w:color w:val="000000" w:themeColor="text1"/>
                <w:sz w:val="22"/>
                <w:szCs w:val="22"/>
                <w:shd w:val="clear" w:color="auto" w:fill="FFFFFF"/>
              </w:rPr>
            </w:pPr>
          </w:p>
          <w:p w14:paraId="6FF44EEB" w14:textId="1C103C8E" w:rsidR="00A842BE" w:rsidRPr="00C826C9" w:rsidRDefault="00D20BE8" w:rsidP="00C45510">
            <w:pPr>
              <w:rPr>
                <w:rFonts w:asciiTheme="minorHAnsi" w:hAnsiTheme="minorHAnsi" w:cstheme="minorHAnsi"/>
                <w:sz w:val="22"/>
                <w:szCs w:val="22"/>
              </w:rPr>
            </w:pPr>
            <w:r w:rsidRPr="00D20BE8">
              <w:rPr>
                <w:rFonts w:asciiTheme="minorHAnsi" w:hAnsiTheme="minorHAnsi" w:cstheme="minorHAnsi"/>
                <w:b/>
                <w:bCs/>
                <w:color w:val="000000" w:themeColor="text1"/>
                <w:sz w:val="22"/>
                <w:szCs w:val="22"/>
                <w:shd w:val="clear" w:color="auto" w:fill="FFFFFF"/>
              </w:rPr>
              <w:t>Regional Anesthesia in Anticoagulated Patients</w:t>
            </w:r>
            <w:r w:rsidRPr="00D20BE8">
              <w:rPr>
                <w:rFonts w:asciiTheme="minorHAnsi" w:hAnsiTheme="minorHAnsi" w:cstheme="minorHAnsi"/>
                <w:color w:val="000000" w:themeColor="text1"/>
                <w:sz w:val="22"/>
                <w:szCs w:val="22"/>
                <w:shd w:val="clear" w:color="auto" w:fill="FFFFFF"/>
              </w:rPr>
              <w:t xml:space="preserve"> - https://www.nysora.com/topics/sub-specialties/regional-anesthesia-in-anticoagulated-patients/</w:t>
            </w:r>
          </w:p>
        </w:tc>
      </w:tr>
    </w:tbl>
    <w:p w14:paraId="5AC381FD" w14:textId="77777777" w:rsidR="00DC55C1" w:rsidRDefault="00DC55C1" w:rsidP="00DC55C1">
      <w:pPr>
        <w:rPr>
          <w:rFonts w:asciiTheme="minorHAnsi" w:hAnsiTheme="minorHAnsi" w:cstheme="minorHAnsi"/>
        </w:rPr>
      </w:pPr>
    </w:p>
    <w:p w14:paraId="195EB415" w14:textId="77777777" w:rsidR="00DC55C1" w:rsidRPr="00947F14" w:rsidRDefault="00DC55C1" w:rsidP="00DC55C1">
      <w:pPr>
        <w:rPr>
          <w:rFonts w:asciiTheme="minorHAnsi" w:hAnsiTheme="minorHAnsi" w:cstheme="minorHAnsi"/>
        </w:rPr>
      </w:pPr>
    </w:p>
    <w:p w14:paraId="0AC587F1" w14:textId="77777777" w:rsidR="00E347BA"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A6D0990"/>
    <w:multiLevelType w:val="multilevel"/>
    <w:tmpl w:val="0409001F"/>
    <w:numStyleLink w:val="111111"/>
  </w:abstractNum>
  <w:abstractNum w:abstractNumId="7"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8605533">
    <w:abstractNumId w:val="4"/>
  </w:num>
  <w:num w:numId="2" w16cid:durableId="1792162536">
    <w:abstractNumId w:val="6"/>
    <w:lvlOverride w:ilvl="0">
      <w:lvl w:ilvl="0">
        <w:start w:val="1"/>
        <w:numFmt w:val="decimal"/>
        <w:lvlText w:val="%1."/>
        <w:lvlJc w:val="left"/>
        <w:pPr>
          <w:ind w:left="360" w:hanging="360"/>
        </w:pPr>
      </w:lvl>
    </w:lvlOverride>
  </w:num>
  <w:num w:numId="3" w16cid:durableId="50886357">
    <w:abstractNumId w:val="0"/>
  </w:num>
  <w:num w:numId="4" w16cid:durableId="451362415">
    <w:abstractNumId w:val="10"/>
  </w:num>
  <w:num w:numId="5" w16cid:durableId="1740128977">
    <w:abstractNumId w:val="8"/>
  </w:num>
  <w:num w:numId="6" w16cid:durableId="507712702">
    <w:abstractNumId w:val="9"/>
  </w:num>
  <w:num w:numId="7" w16cid:durableId="1674142477">
    <w:abstractNumId w:val="7"/>
  </w:num>
  <w:num w:numId="8" w16cid:durableId="1177420607">
    <w:abstractNumId w:val="1"/>
  </w:num>
  <w:num w:numId="9" w16cid:durableId="718480219">
    <w:abstractNumId w:val="5"/>
  </w:num>
  <w:num w:numId="10" w16cid:durableId="87123558">
    <w:abstractNumId w:val="2"/>
  </w:num>
  <w:num w:numId="11" w16cid:durableId="3369292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5C1"/>
    <w:rsid w:val="00127D0F"/>
    <w:rsid w:val="00141D9C"/>
    <w:rsid w:val="00154EC0"/>
    <w:rsid w:val="00183161"/>
    <w:rsid w:val="00210900"/>
    <w:rsid w:val="00291562"/>
    <w:rsid w:val="002C6861"/>
    <w:rsid w:val="002E1C80"/>
    <w:rsid w:val="00321703"/>
    <w:rsid w:val="003641C8"/>
    <w:rsid w:val="003F08A1"/>
    <w:rsid w:val="0041756E"/>
    <w:rsid w:val="00440F19"/>
    <w:rsid w:val="00494CF6"/>
    <w:rsid w:val="004B14CD"/>
    <w:rsid w:val="00543652"/>
    <w:rsid w:val="0055770D"/>
    <w:rsid w:val="00570E42"/>
    <w:rsid w:val="005C1C78"/>
    <w:rsid w:val="00616090"/>
    <w:rsid w:val="00643F94"/>
    <w:rsid w:val="006D58CE"/>
    <w:rsid w:val="00703A42"/>
    <w:rsid w:val="0070695D"/>
    <w:rsid w:val="00745A2C"/>
    <w:rsid w:val="007941D1"/>
    <w:rsid w:val="007A0C8B"/>
    <w:rsid w:val="007C1F3A"/>
    <w:rsid w:val="00857050"/>
    <w:rsid w:val="00872C46"/>
    <w:rsid w:val="00881F28"/>
    <w:rsid w:val="008A67C1"/>
    <w:rsid w:val="008B71E2"/>
    <w:rsid w:val="00995F05"/>
    <w:rsid w:val="009B3959"/>
    <w:rsid w:val="009B452C"/>
    <w:rsid w:val="009C1C4A"/>
    <w:rsid w:val="00A842BE"/>
    <w:rsid w:val="00BA2486"/>
    <w:rsid w:val="00C76D54"/>
    <w:rsid w:val="00C826C9"/>
    <w:rsid w:val="00C97722"/>
    <w:rsid w:val="00CB4B53"/>
    <w:rsid w:val="00CC7335"/>
    <w:rsid w:val="00D20BE8"/>
    <w:rsid w:val="00D835A2"/>
    <w:rsid w:val="00D83EA8"/>
    <w:rsid w:val="00DC55C1"/>
    <w:rsid w:val="00DD2795"/>
    <w:rsid w:val="00DD5E0B"/>
    <w:rsid w:val="00E15051"/>
    <w:rsid w:val="00F406D5"/>
    <w:rsid w:val="00FC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5B2CAC"/>
  <w15:chartTrackingRefBased/>
  <w15:docId w15:val="{42F6A192-D514-2642-94BC-E7E8AAF40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5C1"/>
    <w:rPr>
      <w:rFonts w:ascii="Times New Roman" w:eastAsia="Times New Roman" w:hAnsi="Times New Roman" w:cs="Times New Roman"/>
    </w:rPr>
  </w:style>
  <w:style w:type="paragraph" w:styleId="Heading1">
    <w:name w:val="heading 1"/>
    <w:basedOn w:val="Normal"/>
    <w:link w:val="Heading1Char"/>
    <w:uiPriority w:val="9"/>
    <w:qFormat/>
    <w:rsid w:val="004B14CD"/>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55C1"/>
    <w:pPr>
      <w:ind w:left="720"/>
      <w:contextualSpacing/>
    </w:pPr>
  </w:style>
  <w:style w:type="numbering" w:styleId="111111">
    <w:name w:val="Outline List 2"/>
    <w:basedOn w:val="NoList"/>
    <w:uiPriority w:val="99"/>
    <w:semiHidden/>
    <w:unhideWhenUsed/>
    <w:rsid w:val="00DC55C1"/>
    <w:pPr>
      <w:numPr>
        <w:numId w:val="3"/>
      </w:numPr>
    </w:pPr>
  </w:style>
  <w:style w:type="character" w:styleId="Hyperlink">
    <w:name w:val="Hyperlink"/>
    <w:basedOn w:val="DefaultParagraphFont"/>
    <w:uiPriority w:val="99"/>
    <w:unhideWhenUsed/>
    <w:rsid w:val="00DC55C1"/>
    <w:rPr>
      <w:color w:val="0000FF"/>
      <w:u w:val="single"/>
    </w:rPr>
  </w:style>
  <w:style w:type="paragraph" w:styleId="NormalWeb">
    <w:name w:val="Normal (Web)"/>
    <w:basedOn w:val="Normal"/>
    <w:uiPriority w:val="99"/>
    <w:unhideWhenUsed/>
    <w:rsid w:val="00DC55C1"/>
    <w:pPr>
      <w:spacing w:before="100" w:beforeAutospacing="1" w:after="100" w:afterAutospacing="1"/>
    </w:pPr>
  </w:style>
  <w:style w:type="character" w:styleId="FollowedHyperlink">
    <w:name w:val="FollowedHyperlink"/>
    <w:basedOn w:val="DefaultParagraphFont"/>
    <w:uiPriority w:val="99"/>
    <w:semiHidden/>
    <w:unhideWhenUsed/>
    <w:rsid w:val="00857050"/>
    <w:rPr>
      <w:color w:val="954F72" w:themeColor="followedHyperlink"/>
      <w:u w:val="single"/>
    </w:rPr>
  </w:style>
  <w:style w:type="character" w:styleId="UnresolvedMention">
    <w:name w:val="Unresolved Mention"/>
    <w:basedOn w:val="DefaultParagraphFont"/>
    <w:uiPriority w:val="99"/>
    <w:semiHidden/>
    <w:unhideWhenUsed/>
    <w:rsid w:val="00321703"/>
    <w:rPr>
      <w:color w:val="605E5C"/>
      <w:shd w:val="clear" w:color="auto" w:fill="E1DFDD"/>
    </w:rPr>
  </w:style>
  <w:style w:type="character" w:customStyle="1" w:styleId="Heading1Char">
    <w:name w:val="Heading 1 Char"/>
    <w:basedOn w:val="DefaultParagraphFont"/>
    <w:link w:val="Heading1"/>
    <w:uiPriority w:val="9"/>
    <w:rsid w:val="004B14CD"/>
    <w:rPr>
      <w:rFonts w:ascii="Times New Roman" w:eastAsia="Times New Roman" w:hAnsi="Times New Roman" w:cs="Times New Roman"/>
      <w:b/>
      <w:bCs/>
      <w:kern w:val="36"/>
      <w:sz w:val="48"/>
      <w:szCs w:val="48"/>
      <w:lang w:val="en-US"/>
    </w:rPr>
  </w:style>
  <w:style w:type="character" w:customStyle="1" w:styleId="rating-info">
    <w:name w:val="rating-info"/>
    <w:basedOn w:val="DefaultParagraphFont"/>
    <w:rsid w:val="008A67C1"/>
  </w:style>
  <w:style w:type="paragraph" w:styleId="NoSpacing">
    <w:name w:val="No Spacing"/>
    <w:uiPriority w:val="1"/>
    <w:qFormat/>
    <w:rsid w:val="008A67C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06205">
      <w:bodyDiv w:val="1"/>
      <w:marLeft w:val="0"/>
      <w:marRight w:val="0"/>
      <w:marTop w:val="0"/>
      <w:marBottom w:val="0"/>
      <w:divBdr>
        <w:top w:val="none" w:sz="0" w:space="0" w:color="auto"/>
        <w:left w:val="none" w:sz="0" w:space="0" w:color="auto"/>
        <w:bottom w:val="none" w:sz="0" w:space="0" w:color="auto"/>
        <w:right w:val="none" w:sz="0" w:space="0" w:color="auto"/>
      </w:divBdr>
    </w:div>
    <w:div w:id="103886349">
      <w:bodyDiv w:val="1"/>
      <w:marLeft w:val="0"/>
      <w:marRight w:val="0"/>
      <w:marTop w:val="0"/>
      <w:marBottom w:val="0"/>
      <w:divBdr>
        <w:top w:val="none" w:sz="0" w:space="0" w:color="auto"/>
        <w:left w:val="none" w:sz="0" w:space="0" w:color="auto"/>
        <w:bottom w:val="none" w:sz="0" w:space="0" w:color="auto"/>
        <w:right w:val="none" w:sz="0" w:space="0" w:color="auto"/>
      </w:divBdr>
    </w:div>
    <w:div w:id="368184837">
      <w:bodyDiv w:val="1"/>
      <w:marLeft w:val="0"/>
      <w:marRight w:val="0"/>
      <w:marTop w:val="0"/>
      <w:marBottom w:val="0"/>
      <w:divBdr>
        <w:top w:val="none" w:sz="0" w:space="0" w:color="auto"/>
        <w:left w:val="none" w:sz="0" w:space="0" w:color="auto"/>
        <w:bottom w:val="none" w:sz="0" w:space="0" w:color="auto"/>
        <w:right w:val="none" w:sz="0" w:space="0" w:color="auto"/>
      </w:divBdr>
    </w:div>
    <w:div w:id="565838618">
      <w:bodyDiv w:val="1"/>
      <w:marLeft w:val="0"/>
      <w:marRight w:val="0"/>
      <w:marTop w:val="0"/>
      <w:marBottom w:val="0"/>
      <w:divBdr>
        <w:top w:val="none" w:sz="0" w:space="0" w:color="auto"/>
        <w:left w:val="none" w:sz="0" w:space="0" w:color="auto"/>
        <w:bottom w:val="none" w:sz="0" w:space="0" w:color="auto"/>
        <w:right w:val="none" w:sz="0" w:space="0" w:color="auto"/>
      </w:divBdr>
    </w:div>
    <w:div w:id="657805970">
      <w:bodyDiv w:val="1"/>
      <w:marLeft w:val="0"/>
      <w:marRight w:val="0"/>
      <w:marTop w:val="0"/>
      <w:marBottom w:val="0"/>
      <w:divBdr>
        <w:top w:val="none" w:sz="0" w:space="0" w:color="auto"/>
        <w:left w:val="none" w:sz="0" w:space="0" w:color="auto"/>
        <w:bottom w:val="none" w:sz="0" w:space="0" w:color="auto"/>
        <w:right w:val="none" w:sz="0" w:space="0" w:color="auto"/>
      </w:divBdr>
    </w:div>
    <w:div w:id="670067939">
      <w:bodyDiv w:val="1"/>
      <w:marLeft w:val="0"/>
      <w:marRight w:val="0"/>
      <w:marTop w:val="0"/>
      <w:marBottom w:val="0"/>
      <w:divBdr>
        <w:top w:val="none" w:sz="0" w:space="0" w:color="auto"/>
        <w:left w:val="none" w:sz="0" w:space="0" w:color="auto"/>
        <w:bottom w:val="none" w:sz="0" w:space="0" w:color="auto"/>
        <w:right w:val="none" w:sz="0" w:space="0" w:color="auto"/>
      </w:divBdr>
    </w:div>
    <w:div w:id="954555891">
      <w:bodyDiv w:val="1"/>
      <w:marLeft w:val="0"/>
      <w:marRight w:val="0"/>
      <w:marTop w:val="0"/>
      <w:marBottom w:val="0"/>
      <w:divBdr>
        <w:top w:val="none" w:sz="0" w:space="0" w:color="auto"/>
        <w:left w:val="none" w:sz="0" w:space="0" w:color="auto"/>
        <w:bottom w:val="none" w:sz="0" w:space="0" w:color="auto"/>
        <w:right w:val="none" w:sz="0" w:space="0" w:color="auto"/>
      </w:divBdr>
    </w:div>
    <w:div w:id="969431868">
      <w:bodyDiv w:val="1"/>
      <w:marLeft w:val="0"/>
      <w:marRight w:val="0"/>
      <w:marTop w:val="0"/>
      <w:marBottom w:val="0"/>
      <w:divBdr>
        <w:top w:val="none" w:sz="0" w:space="0" w:color="auto"/>
        <w:left w:val="none" w:sz="0" w:space="0" w:color="auto"/>
        <w:bottom w:val="none" w:sz="0" w:space="0" w:color="auto"/>
        <w:right w:val="none" w:sz="0" w:space="0" w:color="auto"/>
      </w:divBdr>
    </w:div>
    <w:div w:id="1114715850">
      <w:bodyDiv w:val="1"/>
      <w:marLeft w:val="0"/>
      <w:marRight w:val="0"/>
      <w:marTop w:val="0"/>
      <w:marBottom w:val="0"/>
      <w:divBdr>
        <w:top w:val="none" w:sz="0" w:space="0" w:color="auto"/>
        <w:left w:val="none" w:sz="0" w:space="0" w:color="auto"/>
        <w:bottom w:val="none" w:sz="0" w:space="0" w:color="auto"/>
        <w:right w:val="none" w:sz="0" w:space="0" w:color="auto"/>
      </w:divBdr>
    </w:div>
    <w:div w:id="1687442403">
      <w:bodyDiv w:val="1"/>
      <w:marLeft w:val="0"/>
      <w:marRight w:val="0"/>
      <w:marTop w:val="0"/>
      <w:marBottom w:val="0"/>
      <w:divBdr>
        <w:top w:val="none" w:sz="0" w:space="0" w:color="auto"/>
        <w:left w:val="none" w:sz="0" w:space="0" w:color="auto"/>
        <w:bottom w:val="none" w:sz="0" w:space="0" w:color="auto"/>
        <w:right w:val="none" w:sz="0" w:space="0" w:color="auto"/>
      </w:divBdr>
    </w:div>
    <w:div w:id="1788618542">
      <w:bodyDiv w:val="1"/>
      <w:marLeft w:val="0"/>
      <w:marRight w:val="0"/>
      <w:marTop w:val="0"/>
      <w:marBottom w:val="0"/>
      <w:divBdr>
        <w:top w:val="none" w:sz="0" w:space="0" w:color="auto"/>
        <w:left w:val="none" w:sz="0" w:space="0" w:color="auto"/>
        <w:bottom w:val="none" w:sz="0" w:space="0" w:color="auto"/>
        <w:right w:val="none" w:sz="0" w:space="0" w:color="auto"/>
      </w:divBdr>
    </w:div>
    <w:div w:id="1894848196">
      <w:bodyDiv w:val="1"/>
      <w:marLeft w:val="0"/>
      <w:marRight w:val="0"/>
      <w:marTop w:val="0"/>
      <w:marBottom w:val="0"/>
      <w:divBdr>
        <w:top w:val="none" w:sz="0" w:space="0" w:color="auto"/>
        <w:left w:val="none" w:sz="0" w:space="0" w:color="auto"/>
        <w:bottom w:val="none" w:sz="0" w:space="0" w:color="auto"/>
        <w:right w:val="none" w:sz="0" w:space="0" w:color="auto"/>
      </w:divBdr>
    </w:div>
    <w:div w:id="1912806103">
      <w:bodyDiv w:val="1"/>
      <w:marLeft w:val="0"/>
      <w:marRight w:val="0"/>
      <w:marTop w:val="0"/>
      <w:marBottom w:val="0"/>
      <w:divBdr>
        <w:top w:val="none" w:sz="0" w:space="0" w:color="auto"/>
        <w:left w:val="none" w:sz="0" w:space="0" w:color="auto"/>
        <w:bottom w:val="none" w:sz="0" w:space="0" w:color="auto"/>
        <w:right w:val="none" w:sz="0" w:space="0" w:color="auto"/>
      </w:divBdr>
      <w:divsChild>
        <w:div w:id="2022662463">
          <w:marLeft w:val="150"/>
          <w:marRight w:val="0"/>
          <w:marTop w:val="0"/>
          <w:marBottom w:val="0"/>
          <w:divBdr>
            <w:top w:val="none" w:sz="0" w:space="0" w:color="auto"/>
            <w:left w:val="none" w:sz="0" w:space="0" w:color="auto"/>
            <w:bottom w:val="none" w:sz="0" w:space="0" w:color="auto"/>
            <w:right w:val="none" w:sz="0" w:space="0" w:color="auto"/>
          </w:divBdr>
        </w:div>
      </w:divsChild>
    </w:div>
    <w:div w:id="192186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JVTGqo7lr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q2hd-e8oOT0" TargetMode="External"/><Relationship Id="rId12" Type="http://schemas.openxmlformats.org/officeDocument/2006/relationships/hyperlink" Target="https://erassociety.org/guidelin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XNW78Pm3nAA" TargetMode="External"/><Relationship Id="rId11" Type="http://schemas.openxmlformats.org/officeDocument/2006/relationships/hyperlink" Target="https://youtu.be/bQdn4P9pB4Y" TargetMode="External"/><Relationship Id="rId5" Type="http://schemas.openxmlformats.org/officeDocument/2006/relationships/hyperlink" Target="https://www.youtube.com/channel/UC_caxps8p1QaSXho_L6G0Fg/videos" TargetMode="External"/><Relationship Id="rId10" Type="http://schemas.openxmlformats.org/officeDocument/2006/relationships/hyperlink" Target="https://youtu.be/-COpQQ_5BuE" TargetMode="External"/><Relationship Id="rId4" Type="http://schemas.openxmlformats.org/officeDocument/2006/relationships/webSettings" Target="webSettings.xml"/><Relationship Id="rId9" Type="http://schemas.openxmlformats.org/officeDocument/2006/relationships/hyperlink" Target="https://youtu.be/Hp3wngskMB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5</Pages>
  <Words>2801</Words>
  <Characters>15971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Mekdes (Piper) Sund</dc:creator>
  <cp:keywords/>
  <dc:description/>
  <cp:lastModifiedBy>Kynes, J. Matthew</cp:lastModifiedBy>
  <cp:revision>8</cp:revision>
  <dcterms:created xsi:type="dcterms:W3CDTF">2022-07-03T17:38:00Z</dcterms:created>
  <dcterms:modified xsi:type="dcterms:W3CDTF">2023-01-10T07:26:00Z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2023-01-10T07:26:46Z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1102b53c-132c-4d3d-b209-5846b8d7d79d</vt:lpwstr>
  </property>
  <property fmtid="{D5CDD505-2E9C-101B-9397-08002B2CF9AE}" pid="8" name="MSIP_Label_792c8cef-6f2b-4af1-b4ac-d815ff795cd6_ContentBits">
    <vt:lpwstr>0</vt:lpwstr>
  </property>
</Properties>
</file>