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9E72C" w14:textId="77777777" w:rsidR="008F2363" w:rsidRPr="00B07ACE" w:rsidRDefault="008F2363" w:rsidP="008F2363">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0CB67A80" w14:textId="77777777" w:rsidR="008F2363" w:rsidRDefault="008F2363" w:rsidP="008F2363">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F86292F" w14:textId="1862D611" w:rsidR="008F2363" w:rsidRPr="00B53C66" w:rsidRDefault="008F2363" w:rsidP="008F2363">
      <w:pPr>
        <w:rPr>
          <w:rFonts w:asciiTheme="minorHAnsi" w:hAnsiTheme="minorHAnsi" w:cstheme="minorHAnsi"/>
          <w:sz w:val="22"/>
          <w:szCs w:val="22"/>
        </w:rPr>
      </w:pPr>
      <w:r>
        <w:rPr>
          <w:rFonts w:asciiTheme="minorHAnsi" w:hAnsiTheme="minorHAnsi" w:cstheme="minorHAnsi"/>
          <w:sz w:val="22"/>
          <w:szCs w:val="22"/>
        </w:rPr>
        <w:t>Edited</w:t>
      </w:r>
      <w:r w:rsidR="00EC3B3A">
        <w:rPr>
          <w:rFonts w:asciiTheme="minorHAnsi" w:hAnsiTheme="minorHAnsi" w:cstheme="minorHAnsi"/>
          <w:sz w:val="22"/>
          <w:szCs w:val="22"/>
        </w:rPr>
        <w:t xml:space="preserve"> April</w:t>
      </w:r>
      <w:r>
        <w:rPr>
          <w:rFonts w:asciiTheme="minorHAnsi" w:hAnsiTheme="minorHAnsi" w:cstheme="minorHAnsi"/>
          <w:sz w:val="22"/>
          <w:szCs w:val="22"/>
        </w:rPr>
        <w:t xml:space="preserve"> </w:t>
      </w:r>
      <w:r w:rsidR="00514FE9">
        <w:rPr>
          <w:rFonts w:asciiTheme="minorHAnsi" w:hAnsiTheme="minorHAnsi" w:cstheme="minorHAnsi"/>
          <w:sz w:val="22"/>
          <w:szCs w:val="22"/>
        </w:rPr>
        <w:t>2025</w:t>
      </w:r>
    </w:p>
    <w:p w14:paraId="68E6E21D" w14:textId="77777777" w:rsidR="008F2363" w:rsidRPr="00B07ACE" w:rsidRDefault="008F2363" w:rsidP="008F2363">
      <w:pPr>
        <w:rPr>
          <w:rFonts w:asciiTheme="minorHAnsi" w:hAnsiTheme="minorHAnsi" w:cstheme="minorHAnsi"/>
        </w:rPr>
      </w:pPr>
    </w:p>
    <w:p w14:paraId="7C7D5DE7" w14:textId="403B3F9A" w:rsidR="008F2363" w:rsidRDefault="008F2363" w:rsidP="008F2363">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w:t>
      </w:r>
      <w:r w:rsidR="00CE089F">
        <w:rPr>
          <w:rFonts w:asciiTheme="minorHAnsi" w:hAnsiTheme="minorHAnsi" w:cstheme="minorHAnsi"/>
        </w:rPr>
        <w:t>Palliative</w:t>
      </w:r>
    </w:p>
    <w:p w14:paraId="770BE211" w14:textId="19C0D7D4" w:rsidR="00514FE9" w:rsidRPr="00B07ACE" w:rsidRDefault="00514FE9" w:rsidP="008F2363">
      <w:pPr>
        <w:rPr>
          <w:rFonts w:asciiTheme="minorHAnsi" w:hAnsiTheme="minorHAnsi" w:cstheme="minorHAnsi"/>
        </w:rPr>
      </w:pPr>
      <w:r w:rsidRPr="00514FE9">
        <w:rPr>
          <w:rFonts w:asciiTheme="minorHAnsi" w:hAnsiTheme="minorHAnsi" w:cstheme="minorHAnsi"/>
          <w:b/>
          <w:bCs/>
        </w:rPr>
        <w:t>Supervisor:</w:t>
      </w:r>
      <w:r>
        <w:rPr>
          <w:rFonts w:asciiTheme="minorHAnsi" w:hAnsiTheme="minorHAnsi" w:cstheme="minorHAnsi"/>
        </w:rPr>
        <w:t xml:space="preserve"> </w:t>
      </w:r>
      <w:r w:rsidR="00CE089F">
        <w:rPr>
          <w:rFonts w:asciiTheme="minorHAnsi" w:hAnsiTheme="minorHAnsi" w:cstheme="minorHAnsi"/>
        </w:rPr>
        <w:t xml:space="preserve">Dr. </w:t>
      </w:r>
      <w:proofErr w:type="spellStart"/>
      <w:r w:rsidR="00CE089F">
        <w:rPr>
          <w:rFonts w:asciiTheme="minorHAnsi" w:hAnsiTheme="minorHAnsi" w:cstheme="minorHAnsi"/>
        </w:rPr>
        <w:t>Pitty</w:t>
      </w:r>
      <w:proofErr w:type="spellEnd"/>
      <w:r w:rsidR="00CE089F">
        <w:rPr>
          <w:rFonts w:asciiTheme="minorHAnsi" w:hAnsiTheme="minorHAnsi" w:cstheme="minorHAnsi"/>
        </w:rPr>
        <w:t xml:space="preserve"> </w:t>
      </w:r>
      <w:proofErr w:type="spellStart"/>
      <w:r w:rsidR="00CE089F">
        <w:rPr>
          <w:rFonts w:asciiTheme="minorHAnsi" w:hAnsiTheme="minorHAnsi" w:cstheme="minorHAnsi"/>
        </w:rPr>
        <w:t>Mwagire</w:t>
      </w:r>
      <w:proofErr w:type="spellEnd"/>
      <w:r w:rsidR="00CE089F">
        <w:rPr>
          <w:rFonts w:asciiTheme="minorHAnsi" w:hAnsiTheme="minorHAnsi" w:cstheme="minorHAnsi"/>
        </w:rPr>
        <w:t xml:space="preserve"> </w:t>
      </w:r>
    </w:p>
    <w:p w14:paraId="70887248" w14:textId="77777777" w:rsidR="008F2363" w:rsidRPr="00B07ACE" w:rsidRDefault="008F2363" w:rsidP="008F2363">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8F2363" w:rsidRPr="00B07ACE" w14:paraId="1F2C0900" w14:textId="77777777" w:rsidTr="00D34C13">
        <w:tc>
          <w:tcPr>
            <w:tcW w:w="10998" w:type="dxa"/>
            <w:shd w:val="clear" w:color="auto" w:fill="7F7F7F" w:themeFill="text1" w:themeFillTint="80"/>
          </w:tcPr>
          <w:p w14:paraId="3D952EAA" w14:textId="77777777" w:rsidR="008F2363" w:rsidRPr="00B07ACE"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8F2363" w:rsidRPr="00B07ACE" w14:paraId="120F973B" w14:textId="77777777" w:rsidTr="00D34C13">
        <w:trPr>
          <w:trHeight w:val="1889"/>
        </w:trPr>
        <w:tc>
          <w:tcPr>
            <w:tcW w:w="10998" w:type="dxa"/>
          </w:tcPr>
          <w:p w14:paraId="25742EA0" w14:textId="6C658CE5" w:rsidR="00CE089F" w:rsidRPr="00CE089F" w:rsidRDefault="00CE089F" w:rsidP="00CE089F">
            <w:pPr>
              <w:spacing w:before="100" w:beforeAutospacing="1" w:after="100" w:afterAutospacing="1"/>
              <w:rPr>
                <w:rFonts w:asciiTheme="minorHAnsi" w:hAnsiTheme="minorHAnsi" w:cstheme="minorHAnsi"/>
                <w:color w:val="000000"/>
                <w:sz w:val="22"/>
                <w:szCs w:val="22"/>
              </w:rPr>
            </w:pPr>
            <w:r w:rsidRPr="00CE089F">
              <w:rPr>
                <w:rFonts w:asciiTheme="minorHAnsi" w:hAnsiTheme="minorHAnsi" w:cstheme="minorHAnsi"/>
                <w:color w:val="000000"/>
                <w:sz w:val="22"/>
                <w:szCs w:val="22"/>
              </w:rPr>
              <w:t>Palliative care is an essential component of comprehensive medical care that focuses on improving quality of life for patients facing serious or life-limiting illnesses. It involves the meticulous assessment and management of physical symptoms such as pain, dyspnea, and nausea, as well as addressing emotional, spiritual, and psychosocial distress. Through early integration into the course of illness, palliative care can reduce unnecessary interventions, support informed decision-making, and align medical treatments with patient goals and values. As healthcare becomes more complex and technologically driven</w:t>
            </w:r>
            <w:r>
              <w:rPr>
                <w:rFonts w:asciiTheme="minorHAnsi" w:hAnsiTheme="minorHAnsi" w:cstheme="minorHAnsi"/>
                <w:color w:val="000000"/>
                <w:sz w:val="22"/>
                <w:szCs w:val="22"/>
              </w:rPr>
              <w:t xml:space="preserve"> in Kenya</w:t>
            </w:r>
            <w:r w:rsidRPr="00CE089F">
              <w:rPr>
                <w:rFonts w:asciiTheme="minorHAnsi" w:hAnsiTheme="minorHAnsi" w:cstheme="minorHAnsi"/>
                <w:color w:val="000000"/>
                <w:sz w:val="22"/>
                <w:szCs w:val="22"/>
              </w:rPr>
              <w:t>, the need for clinicians skilled in balancing curative and comfort-focused care continues to grow.</w:t>
            </w:r>
          </w:p>
          <w:p w14:paraId="07C5A053" w14:textId="77777777" w:rsidR="00CE089F" w:rsidRDefault="00CE089F" w:rsidP="00CE089F">
            <w:pPr>
              <w:spacing w:before="100" w:beforeAutospacing="1" w:after="100" w:afterAutospacing="1"/>
              <w:rPr>
                <w:rFonts w:asciiTheme="minorHAnsi" w:hAnsiTheme="minorHAnsi" w:cstheme="minorHAnsi"/>
                <w:color w:val="000000"/>
                <w:sz w:val="22"/>
                <w:szCs w:val="22"/>
              </w:rPr>
            </w:pPr>
            <w:r w:rsidRPr="00CE089F">
              <w:rPr>
                <w:rFonts w:asciiTheme="minorHAnsi" w:hAnsiTheme="minorHAnsi" w:cstheme="minorHAnsi"/>
                <w:color w:val="000000"/>
                <w:sz w:val="22"/>
                <w:szCs w:val="22"/>
              </w:rPr>
              <w:t xml:space="preserve">Anesthesiologists possess a unique skill set that aligns naturally with the goals of palliative care. Their expertise in pain management, pharmacology, regional anesthesia, and physiologic monitoring makes them adept at managing complex symptom burdens. Additionally, their experience with high-acuity perioperative patients fosters a familiarity with end-of-life decision-making and multidisciplinary care coordination. By participating in palliative care, anesthesiologists can help optimize patient outcomes through thoughtful opioid titration, advanced procedural interventions for pain relief, and compassionate communication in goals-of-care discussions. </w:t>
            </w:r>
          </w:p>
          <w:p w14:paraId="765FA3DD" w14:textId="5B260213" w:rsidR="00CE089F" w:rsidRDefault="00CE089F" w:rsidP="00CE089F">
            <w:pPr>
              <w:spacing w:before="100" w:beforeAutospacing="1" w:after="100" w:afterAutospacing="1"/>
              <w:rPr>
                <w:rFonts w:asciiTheme="minorHAnsi" w:hAnsiTheme="minorHAnsi" w:cstheme="minorHAnsi"/>
                <w:color w:val="000000"/>
                <w:sz w:val="22"/>
                <w:szCs w:val="22"/>
              </w:rPr>
            </w:pPr>
            <w:r w:rsidRPr="00CE089F">
              <w:rPr>
                <w:rFonts w:asciiTheme="minorHAnsi" w:hAnsiTheme="minorHAnsi" w:cstheme="minorHAnsi"/>
                <w:color w:val="000000"/>
                <w:sz w:val="22"/>
                <w:szCs w:val="22"/>
              </w:rPr>
              <w:t>This elective provides anesthesiology residents with the opportunity to extend their impact beyond the operating room, enhancing patient comfort and dignity during some of the most vulnerable moments in their healthcare journey.</w:t>
            </w:r>
            <w:r>
              <w:rPr>
                <w:rFonts w:asciiTheme="minorHAnsi" w:hAnsiTheme="minorHAnsi" w:cstheme="minorHAnsi"/>
                <w:color w:val="000000"/>
                <w:sz w:val="22"/>
                <w:szCs w:val="22"/>
              </w:rPr>
              <w:t xml:space="preserve"> By meeting the needs of patients in crisis, the resident has an opportunity to exhibit the love of Jesus.  </w:t>
            </w:r>
          </w:p>
          <w:p w14:paraId="18934B18" w14:textId="16249BA9" w:rsidR="00514FE9" w:rsidRDefault="00514FE9" w:rsidP="00D34C13">
            <w:pPr>
              <w:rPr>
                <w:rFonts w:asciiTheme="minorHAnsi" w:hAnsiTheme="minorHAnsi" w:cstheme="minorHAnsi"/>
                <w:sz w:val="22"/>
                <w:szCs w:val="22"/>
              </w:rPr>
            </w:pPr>
            <w:r>
              <w:rPr>
                <w:rFonts w:asciiTheme="minorHAnsi" w:hAnsiTheme="minorHAnsi" w:cstheme="minorHAnsi"/>
                <w:sz w:val="22"/>
                <w:szCs w:val="22"/>
              </w:rPr>
              <w:t>This is offered as a two-week elective rotation in the 4</w:t>
            </w:r>
            <w:r w:rsidRPr="00514FE9">
              <w:rPr>
                <w:rFonts w:asciiTheme="minorHAnsi" w:hAnsiTheme="minorHAnsi" w:cstheme="minorHAnsi"/>
                <w:sz w:val="22"/>
                <w:szCs w:val="22"/>
                <w:vertAlign w:val="superscript"/>
              </w:rPr>
              <w:t>th</w:t>
            </w:r>
            <w:r>
              <w:rPr>
                <w:rFonts w:asciiTheme="minorHAnsi" w:hAnsiTheme="minorHAnsi" w:cstheme="minorHAnsi"/>
                <w:sz w:val="22"/>
                <w:szCs w:val="22"/>
              </w:rPr>
              <w:t xml:space="preserve"> year. </w:t>
            </w:r>
          </w:p>
          <w:p w14:paraId="1A3F864A" w14:textId="65B49CBA" w:rsidR="008F2363" w:rsidRPr="00B07ACE" w:rsidRDefault="008F2363" w:rsidP="00D34C13">
            <w:pPr>
              <w:rPr>
                <w:rFonts w:asciiTheme="minorHAnsi" w:hAnsiTheme="minorHAnsi" w:cstheme="minorHAnsi"/>
                <w:sz w:val="22"/>
                <w:szCs w:val="22"/>
              </w:rPr>
            </w:pPr>
            <w:r>
              <w:rPr>
                <w:rFonts w:asciiTheme="minorHAnsi" w:hAnsiTheme="minorHAnsi" w:cstheme="minorHAnsi"/>
                <w:sz w:val="22"/>
                <w:szCs w:val="22"/>
              </w:rPr>
              <w:t xml:space="preserve"> </w:t>
            </w:r>
          </w:p>
        </w:tc>
      </w:tr>
    </w:tbl>
    <w:p w14:paraId="5883E49A" w14:textId="77777777" w:rsidR="00514FE9" w:rsidRDefault="00514FE9" w:rsidP="008F2363">
      <w:pPr>
        <w:rPr>
          <w:rFonts w:asciiTheme="minorHAnsi" w:hAnsiTheme="minorHAnsi" w:cstheme="minorHAnsi"/>
        </w:rPr>
      </w:pPr>
    </w:p>
    <w:tbl>
      <w:tblPr>
        <w:tblStyle w:val="TableGrid"/>
        <w:tblW w:w="0" w:type="auto"/>
        <w:tblLook w:val="04A0" w:firstRow="1" w:lastRow="0" w:firstColumn="1" w:lastColumn="0" w:noHBand="0" w:noVBand="1"/>
      </w:tblPr>
      <w:tblGrid>
        <w:gridCol w:w="10790"/>
      </w:tblGrid>
      <w:tr w:rsidR="00514FE9" w14:paraId="487E86E8" w14:textId="77777777" w:rsidTr="001C368C">
        <w:tc>
          <w:tcPr>
            <w:tcW w:w="10790" w:type="dxa"/>
            <w:shd w:val="clear" w:color="auto" w:fill="BFBFBF" w:themeFill="background1" w:themeFillShade="BF"/>
          </w:tcPr>
          <w:p w14:paraId="20506D51" w14:textId="0E80AE83" w:rsidR="00514FE9" w:rsidRPr="001C368C" w:rsidRDefault="00514FE9" w:rsidP="008F2363">
            <w:pPr>
              <w:rPr>
                <w:rFonts w:asciiTheme="minorHAnsi" w:hAnsiTheme="minorHAnsi" w:cstheme="minorHAnsi"/>
                <w:b/>
                <w:bCs/>
              </w:rPr>
            </w:pPr>
            <w:r w:rsidRPr="001C368C">
              <w:rPr>
                <w:rFonts w:asciiTheme="minorHAnsi" w:hAnsiTheme="minorHAnsi" w:cstheme="minorHAnsi"/>
                <w:b/>
                <w:bCs/>
              </w:rPr>
              <w:t>Rotation Structure</w:t>
            </w:r>
          </w:p>
        </w:tc>
      </w:tr>
      <w:tr w:rsidR="00514FE9" w14:paraId="5881F0AD" w14:textId="77777777" w:rsidTr="00514FE9">
        <w:tc>
          <w:tcPr>
            <w:tcW w:w="10790" w:type="dxa"/>
          </w:tcPr>
          <w:p w14:paraId="2CB65D42" w14:textId="78882CEE" w:rsidR="001C368C" w:rsidRPr="00204BDD" w:rsidRDefault="00CE089F" w:rsidP="008F2363">
            <w:pPr>
              <w:rPr>
                <w:rFonts w:asciiTheme="minorHAnsi" w:hAnsiTheme="minorHAnsi" w:cstheme="minorHAnsi"/>
                <w:b/>
                <w:bCs/>
              </w:rPr>
            </w:pPr>
            <w:r w:rsidRPr="00204BDD">
              <w:rPr>
                <w:rFonts w:asciiTheme="minorHAnsi" w:hAnsiTheme="minorHAnsi" w:cstheme="minorHAnsi"/>
                <w:b/>
                <w:bCs/>
              </w:rPr>
              <w:t>Outpatient Clinic (1 week)</w:t>
            </w:r>
          </w:p>
          <w:p w14:paraId="64F06BCB" w14:textId="38FCA4E4" w:rsidR="00CE089F" w:rsidRPr="00204BDD" w:rsidRDefault="00CE089F" w:rsidP="008F2363">
            <w:pPr>
              <w:rPr>
                <w:rFonts w:asciiTheme="minorHAnsi" w:hAnsiTheme="minorHAnsi" w:cstheme="minorHAnsi"/>
              </w:rPr>
            </w:pPr>
            <w:r w:rsidRPr="00204BDD">
              <w:rPr>
                <w:rFonts w:asciiTheme="minorHAnsi" w:hAnsiTheme="minorHAnsi" w:cstheme="minorHAnsi"/>
                <w:color w:val="000000"/>
              </w:rPr>
              <w:t xml:space="preserve">During the outpatient palliative care clinic rotation, the anesthesia resident will focus on comprehensive pain management strategies for patients with chronic, cancer-related, or life-limiting illnesses. Objectives include conducting detailed pain assessments, distinguishing between nociceptive and neuropathic pain, and formulating individualized multimodal analgesic plans. The resident will gain experience in titrating opioids and adjuvant medications (e.g., </w:t>
            </w:r>
            <w:proofErr w:type="spellStart"/>
            <w:r w:rsidRPr="00204BDD">
              <w:rPr>
                <w:rFonts w:asciiTheme="minorHAnsi" w:hAnsiTheme="minorHAnsi" w:cstheme="minorHAnsi"/>
                <w:color w:val="000000"/>
              </w:rPr>
              <w:t>gabapentinoids</w:t>
            </w:r>
            <w:proofErr w:type="spellEnd"/>
            <w:r w:rsidRPr="00204BDD">
              <w:rPr>
                <w:rFonts w:asciiTheme="minorHAnsi" w:hAnsiTheme="minorHAnsi" w:cstheme="minorHAnsi"/>
                <w:color w:val="000000"/>
              </w:rPr>
              <w:t>, antidepressants, corticosteroids), recognizing and managing medication side effects, and evaluating the role of interventional procedures such as nerve blocks and neuraxial techniques. Emphasis will be placed on patient education, shared decision-making, and the use of non-pharmacologic approaches to optimize long-term symptom control and improve quality of life.</w:t>
            </w:r>
          </w:p>
          <w:p w14:paraId="390A3AE3" w14:textId="79377230" w:rsidR="00CE089F" w:rsidRPr="00204BDD" w:rsidRDefault="00CE089F" w:rsidP="008F2363">
            <w:pPr>
              <w:rPr>
                <w:rFonts w:asciiTheme="minorHAnsi" w:hAnsiTheme="minorHAnsi" w:cstheme="minorHAnsi"/>
              </w:rPr>
            </w:pPr>
          </w:p>
        </w:tc>
      </w:tr>
      <w:tr w:rsidR="001C368C" w14:paraId="3E82D4A0" w14:textId="77777777" w:rsidTr="00514FE9">
        <w:tc>
          <w:tcPr>
            <w:tcW w:w="10790" w:type="dxa"/>
          </w:tcPr>
          <w:p w14:paraId="6F585F81" w14:textId="2B79C2A4" w:rsidR="001C368C" w:rsidRPr="00204BDD" w:rsidRDefault="00CE089F" w:rsidP="008F2363">
            <w:pPr>
              <w:rPr>
                <w:rFonts w:asciiTheme="minorHAnsi" w:hAnsiTheme="minorHAnsi" w:cstheme="minorHAnsi"/>
                <w:b/>
                <w:bCs/>
              </w:rPr>
            </w:pPr>
            <w:r w:rsidRPr="00204BDD">
              <w:rPr>
                <w:rFonts w:asciiTheme="minorHAnsi" w:hAnsiTheme="minorHAnsi" w:cstheme="minorHAnsi"/>
                <w:b/>
                <w:bCs/>
              </w:rPr>
              <w:t>Inpatient Consultations (1 week)</w:t>
            </w:r>
          </w:p>
          <w:p w14:paraId="7514D398" w14:textId="1F36763E" w:rsidR="00CE089F" w:rsidRPr="00204BDD" w:rsidRDefault="00204BDD" w:rsidP="008F2363">
            <w:pPr>
              <w:rPr>
                <w:rFonts w:asciiTheme="minorHAnsi" w:hAnsiTheme="minorHAnsi" w:cstheme="minorHAnsi"/>
                <w:b/>
                <w:bCs/>
              </w:rPr>
            </w:pPr>
            <w:r w:rsidRPr="00204BDD">
              <w:rPr>
                <w:rFonts w:asciiTheme="minorHAnsi" w:hAnsiTheme="minorHAnsi" w:cstheme="minorHAnsi"/>
                <w:color w:val="000000"/>
              </w:rPr>
              <w:t>While on the inpatient palliative care consult service, the anesthesia resident will focus on the assessment and management of complex symptoms in hospitalized patients with serious or terminal illnesses. Objectives include evaluating patients with poorly controlled pain, dyspnea, delirium, or other distressing symptoms, and initiating appropriate pharmacologic and non-pharmacologic treatments. The resident will participate in interdisciplinary team rounds, collaborate with primary teams to align treatment plans with patient goals, and engage in goals-of-care conversations and advance care planning. Additional objectives include practicing communication skills for delivering serious news, supporting families in crisis, and gaining exposure to ethical considerations surrounding end-of-life care, such as palliative sedation and withdrawal of life-sustaining therapies</w:t>
            </w:r>
          </w:p>
          <w:p w14:paraId="53DC1E4A" w14:textId="7B8CB7F7" w:rsidR="00CE089F" w:rsidRPr="00204BDD" w:rsidRDefault="00CE089F" w:rsidP="008F2363">
            <w:pPr>
              <w:rPr>
                <w:rFonts w:asciiTheme="minorHAnsi" w:hAnsiTheme="minorHAnsi" w:cstheme="minorHAnsi"/>
              </w:rPr>
            </w:pPr>
          </w:p>
        </w:tc>
      </w:tr>
    </w:tbl>
    <w:p w14:paraId="1349C6AE" w14:textId="77777777" w:rsidR="008F2363" w:rsidRDefault="008F2363" w:rsidP="008F2363"/>
    <w:tbl>
      <w:tblPr>
        <w:tblStyle w:val="TableGrid"/>
        <w:tblW w:w="10975" w:type="dxa"/>
        <w:tblLook w:val="04A0" w:firstRow="1" w:lastRow="0" w:firstColumn="1" w:lastColumn="0" w:noHBand="0" w:noVBand="1"/>
      </w:tblPr>
      <w:tblGrid>
        <w:gridCol w:w="3415"/>
        <w:gridCol w:w="7560"/>
      </w:tblGrid>
      <w:tr w:rsidR="001C368C" w:rsidRPr="00514FE9" w14:paraId="368B2867" w14:textId="77777777" w:rsidTr="006503B4">
        <w:tc>
          <w:tcPr>
            <w:tcW w:w="10975" w:type="dxa"/>
            <w:gridSpan w:val="2"/>
            <w:shd w:val="clear" w:color="auto" w:fill="BFBFBF" w:themeFill="background1" w:themeFillShade="BF"/>
          </w:tcPr>
          <w:p w14:paraId="2A0FADCC" w14:textId="365A6B71" w:rsidR="001C368C" w:rsidRPr="00514FE9" w:rsidRDefault="001C368C" w:rsidP="00910F17">
            <w:pPr>
              <w:rPr>
                <w:rFonts w:asciiTheme="minorHAnsi" w:hAnsiTheme="minorHAnsi" w:cstheme="minorHAnsi"/>
                <w:b/>
                <w:bCs/>
              </w:rPr>
            </w:pPr>
            <w:r w:rsidRPr="00514FE9">
              <w:rPr>
                <w:rFonts w:asciiTheme="minorHAnsi" w:hAnsiTheme="minorHAnsi" w:cstheme="minorHAnsi"/>
                <w:b/>
                <w:bCs/>
              </w:rPr>
              <w:t>Overview of Learning Objectives</w:t>
            </w:r>
          </w:p>
        </w:tc>
      </w:tr>
      <w:tr w:rsidR="00514FE9" w:rsidRPr="00514FE9" w14:paraId="4A88C814" w14:textId="77777777" w:rsidTr="00514FE9">
        <w:tc>
          <w:tcPr>
            <w:tcW w:w="3415" w:type="dxa"/>
            <w:shd w:val="clear" w:color="auto" w:fill="D9D9D9" w:themeFill="background1" w:themeFillShade="D9"/>
          </w:tcPr>
          <w:p w14:paraId="3F6120FA" w14:textId="77777777"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Domain</w:t>
            </w:r>
          </w:p>
        </w:tc>
        <w:tc>
          <w:tcPr>
            <w:tcW w:w="7560" w:type="dxa"/>
            <w:shd w:val="clear" w:color="auto" w:fill="D9D9D9" w:themeFill="background1" w:themeFillShade="D9"/>
          </w:tcPr>
          <w:p w14:paraId="0C3AE5A6" w14:textId="77777777" w:rsidR="00514FE9" w:rsidRPr="00514FE9" w:rsidRDefault="00514FE9" w:rsidP="00910F17">
            <w:pPr>
              <w:rPr>
                <w:rFonts w:asciiTheme="minorHAnsi" w:hAnsiTheme="minorHAnsi" w:cstheme="minorHAnsi"/>
                <w:b/>
                <w:bCs/>
              </w:rPr>
            </w:pPr>
            <w:r w:rsidRPr="00514FE9">
              <w:rPr>
                <w:rFonts w:asciiTheme="minorHAnsi" w:hAnsiTheme="minorHAnsi" w:cstheme="minorHAnsi"/>
                <w:b/>
                <w:bCs/>
              </w:rPr>
              <w:t>Objectives</w:t>
            </w:r>
          </w:p>
        </w:tc>
      </w:tr>
      <w:tr w:rsidR="00514FE9" w:rsidRPr="00514FE9" w14:paraId="468B1C81" w14:textId="77777777" w:rsidTr="00514FE9">
        <w:tc>
          <w:tcPr>
            <w:tcW w:w="3415" w:type="dxa"/>
          </w:tcPr>
          <w:p w14:paraId="7C7078A2" w14:textId="31EEA154" w:rsidR="00514FE9" w:rsidRPr="00CE089F" w:rsidRDefault="00CE089F" w:rsidP="00910F17">
            <w:pPr>
              <w:rPr>
                <w:rFonts w:asciiTheme="minorHAnsi" w:hAnsiTheme="minorHAnsi" w:cstheme="minorHAnsi"/>
                <w:b/>
                <w:bCs/>
              </w:rPr>
            </w:pPr>
            <w:r w:rsidRPr="00CE089F">
              <w:rPr>
                <w:rFonts w:asciiTheme="minorHAnsi" w:hAnsiTheme="minorHAnsi" w:cstheme="minorHAnsi"/>
                <w:b/>
                <w:bCs/>
                <w:color w:val="000000"/>
              </w:rPr>
              <w:t>Acute and Chronic Pain Management</w:t>
            </w:r>
            <w:r>
              <w:rPr>
                <w:rFonts w:asciiTheme="minorHAnsi" w:hAnsiTheme="minorHAnsi" w:cstheme="minorHAnsi"/>
                <w:b/>
                <w:bCs/>
                <w:color w:val="000000"/>
              </w:rPr>
              <w:t xml:space="preserve"> in Palliative Care</w:t>
            </w:r>
          </w:p>
        </w:tc>
        <w:tc>
          <w:tcPr>
            <w:tcW w:w="7560" w:type="dxa"/>
          </w:tcPr>
          <w:p w14:paraId="7A1E3137" w14:textId="58B8B6BF" w:rsidR="00CE089F" w:rsidRPr="00CE089F" w:rsidRDefault="00CE089F" w:rsidP="00CE089F">
            <w:pPr>
              <w:pStyle w:val="ListParagraph"/>
              <w:numPr>
                <w:ilvl w:val="0"/>
                <w:numId w:val="19"/>
              </w:numPr>
              <w:spacing w:before="100" w:beforeAutospacing="1" w:after="100" w:afterAutospacing="1"/>
              <w:ind w:left="163" w:hanging="163"/>
              <w:rPr>
                <w:rFonts w:asciiTheme="minorHAnsi" w:hAnsiTheme="minorHAnsi" w:cstheme="minorHAnsi"/>
              </w:rPr>
            </w:pPr>
            <w:r w:rsidRPr="00CE089F">
              <w:rPr>
                <w:rFonts w:asciiTheme="minorHAnsi" w:hAnsiTheme="minorHAnsi" w:cstheme="minorHAnsi"/>
              </w:rPr>
              <w:t>Differentiate between acute and chronic pain syndromes in patients with advanced illness.</w:t>
            </w:r>
          </w:p>
          <w:p w14:paraId="7353075C" w14:textId="5C0B9FC2" w:rsidR="00CE089F" w:rsidRPr="00CE089F" w:rsidRDefault="00CE089F" w:rsidP="00CE089F">
            <w:pPr>
              <w:pStyle w:val="ListParagraph"/>
              <w:numPr>
                <w:ilvl w:val="0"/>
                <w:numId w:val="19"/>
              </w:numPr>
              <w:spacing w:before="100" w:beforeAutospacing="1" w:after="100" w:afterAutospacing="1"/>
              <w:ind w:left="163" w:hanging="163"/>
              <w:rPr>
                <w:rFonts w:asciiTheme="minorHAnsi" w:hAnsiTheme="minorHAnsi" w:cstheme="minorHAnsi"/>
              </w:rPr>
            </w:pPr>
            <w:r w:rsidRPr="00CE089F">
              <w:rPr>
                <w:rFonts w:asciiTheme="minorHAnsi" w:hAnsiTheme="minorHAnsi" w:cstheme="minorHAnsi"/>
              </w:rPr>
              <w:t>Develop and implement multimodal pain management plans tailored to patients with cancer, terminal illness, or chronic non-malignant pain.</w:t>
            </w:r>
          </w:p>
          <w:p w14:paraId="01D0E919" w14:textId="47EB977E" w:rsidR="001C368C" w:rsidRPr="00CE089F" w:rsidRDefault="00CE089F" w:rsidP="00910F17">
            <w:pPr>
              <w:pStyle w:val="ListParagraph"/>
              <w:numPr>
                <w:ilvl w:val="0"/>
                <w:numId w:val="19"/>
              </w:numPr>
              <w:spacing w:before="100" w:beforeAutospacing="1" w:after="100" w:afterAutospacing="1"/>
              <w:ind w:left="163" w:hanging="163"/>
              <w:rPr>
                <w:rFonts w:asciiTheme="minorHAnsi" w:hAnsiTheme="minorHAnsi" w:cstheme="minorHAnsi"/>
              </w:rPr>
            </w:pPr>
            <w:r w:rsidRPr="00CE089F">
              <w:rPr>
                <w:rFonts w:asciiTheme="minorHAnsi" w:hAnsiTheme="minorHAnsi" w:cstheme="minorHAnsi"/>
              </w:rPr>
              <w:t>Assess pain using validated tools appropriate for verbal and non-verbal patients, including pediatric or cognitively impaired individuals.</w:t>
            </w:r>
          </w:p>
        </w:tc>
      </w:tr>
      <w:tr w:rsidR="00514FE9" w:rsidRPr="00514FE9" w14:paraId="5D488F12" w14:textId="77777777" w:rsidTr="00514FE9">
        <w:tc>
          <w:tcPr>
            <w:tcW w:w="3415" w:type="dxa"/>
          </w:tcPr>
          <w:p w14:paraId="61D15216" w14:textId="22D91725" w:rsidR="00514FE9" w:rsidRPr="00CE089F" w:rsidRDefault="00CE089F" w:rsidP="00910F17">
            <w:pPr>
              <w:rPr>
                <w:rFonts w:asciiTheme="minorHAnsi" w:hAnsiTheme="minorHAnsi" w:cstheme="minorHAnsi"/>
                <w:b/>
                <w:bCs/>
              </w:rPr>
            </w:pPr>
            <w:r w:rsidRPr="00CE089F">
              <w:rPr>
                <w:rFonts w:asciiTheme="minorHAnsi" w:hAnsiTheme="minorHAnsi" w:cstheme="minorHAnsi"/>
                <w:b/>
                <w:bCs/>
                <w:color w:val="000000"/>
              </w:rPr>
              <w:t>Opioid Titration and Management of Side Effects</w:t>
            </w:r>
          </w:p>
        </w:tc>
        <w:tc>
          <w:tcPr>
            <w:tcW w:w="7560" w:type="dxa"/>
          </w:tcPr>
          <w:p w14:paraId="0F9AA021" w14:textId="77777777" w:rsidR="00CE089F" w:rsidRPr="00CE089F" w:rsidRDefault="00CE089F" w:rsidP="00CE089F">
            <w:pPr>
              <w:pStyle w:val="ListParagraph"/>
              <w:numPr>
                <w:ilvl w:val="0"/>
                <w:numId w:val="20"/>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Demonstrate safe titration of short-acting and long-acting opioids in opioid-naïve and opioid-tolerant patients.</w:t>
            </w:r>
          </w:p>
          <w:p w14:paraId="39FDCE75" w14:textId="77777777" w:rsidR="00CE089F" w:rsidRPr="00CE089F" w:rsidRDefault="00CE089F" w:rsidP="00CE089F">
            <w:pPr>
              <w:pStyle w:val="ListParagraph"/>
              <w:numPr>
                <w:ilvl w:val="0"/>
                <w:numId w:val="20"/>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Convert between different opioid formulations and routes of administration (oral, transdermal, IV, subcutaneous).</w:t>
            </w:r>
          </w:p>
          <w:p w14:paraId="58E62862" w14:textId="77777777" w:rsidR="00CE089F" w:rsidRPr="00CE089F" w:rsidRDefault="00CE089F" w:rsidP="00CE089F">
            <w:pPr>
              <w:pStyle w:val="ListParagraph"/>
              <w:numPr>
                <w:ilvl w:val="0"/>
                <w:numId w:val="20"/>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Identify, anticipate, and manage common opioid side effects (e.g., constipation, nausea, sedation, delirium, respiratory depression).</w:t>
            </w:r>
          </w:p>
          <w:p w14:paraId="364702F0" w14:textId="61CA5213" w:rsidR="00514FE9" w:rsidRPr="00CE089F" w:rsidRDefault="00CE089F" w:rsidP="00910F17">
            <w:pPr>
              <w:pStyle w:val="ListParagraph"/>
              <w:numPr>
                <w:ilvl w:val="0"/>
                <w:numId w:val="20"/>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Recognize signs of opioid misuse, tolerance, and withdrawal, and apply appropriate mitigation strategies.</w:t>
            </w:r>
          </w:p>
        </w:tc>
      </w:tr>
      <w:tr w:rsidR="00514FE9" w:rsidRPr="00514FE9" w14:paraId="721355AF" w14:textId="77777777" w:rsidTr="00514FE9">
        <w:tc>
          <w:tcPr>
            <w:tcW w:w="3415" w:type="dxa"/>
          </w:tcPr>
          <w:p w14:paraId="03491D29" w14:textId="2DB789C7" w:rsidR="00CE089F" w:rsidRPr="00CE089F" w:rsidRDefault="00CE089F" w:rsidP="00CE089F">
            <w:pPr>
              <w:pStyle w:val="Heading4"/>
              <w:rPr>
                <w:rFonts w:asciiTheme="minorHAnsi" w:hAnsiTheme="minorHAnsi" w:cstheme="minorHAnsi"/>
                <w:b w:val="0"/>
                <w:bCs w:val="0"/>
                <w:color w:val="000000"/>
              </w:rPr>
            </w:pPr>
            <w:r w:rsidRPr="00CE089F">
              <w:rPr>
                <w:rStyle w:val="Strong"/>
                <w:rFonts w:asciiTheme="minorHAnsi" w:hAnsiTheme="minorHAnsi" w:cstheme="minorHAnsi"/>
                <w:b/>
                <w:bCs/>
                <w:color w:val="000000"/>
              </w:rPr>
              <w:t>Symptom Management and Non-Pain Palliative Needs</w:t>
            </w:r>
          </w:p>
          <w:p w14:paraId="26F05336" w14:textId="77777777" w:rsidR="00CE089F" w:rsidRPr="00CE089F" w:rsidRDefault="00CE089F" w:rsidP="00CE089F">
            <w:pPr>
              <w:rPr>
                <w:rFonts w:asciiTheme="minorHAnsi" w:hAnsiTheme="minorHAnsi" w:cstheme="minorHAnsi"/>
                <w:b/>
                <w:bCs/>
              </w:rPr>
            </w:pPr>
          </w:p>
          <w:p w14:paraId="43A5963B" w14:textId="5A9DA794" w:rsidR="00514FE9" w:rsidRPr="00CE089F" w:rsidRDefault="00514FE9" w:rsidP="00910F17">
            <w:pPr>
              <w:rPr>
                <w:rFonts w:asciiTheme="minorHAnsi" w:hAnsiTheme="minorHAnsi" w:cstheme="minorHAnsi"/>
                <w:b/>
                <w:bCs/>
              </w:rPr>
            </w:pPr>
          </w:p>
        </w:tc>
        <w:tc>
          <w:tcPr>
            <w:tcW w:w="7560" w:type="dxa"/>
          </w:tcPr>
          <w:p w14:paraId="3B988D2E" w14:textId="77777777" w:rsidR="00CE089F" w:rsidRPr="00CE089F" w:rsidRDefault="00CE089F" w:rsidP="00CE089F">
            <w:pPr>
              <w:pStyle w:val="ListParagraph"/>
              <w:numPr>
                <w:ilvl w:val="0"/>
                <w:numId w:val="21"/>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Recognize and treat common non-pain symptoms in palliative care such as dyspnea, agitation, nausea, anorexia, and fatigue.</w:t>
            </w:r>
          </w:p>
          <w:p w14:paraId="666CE8A3" w14:textId="77777777" w:rsidR="00CE089F" w:rsidRPr="00CE089F" w:rsidRDefault="00CE089F" w:rsidP="00CE089F">
            <w:pPr>
              <w:pStyle w:val="ListParagraph"/>
              <w:numPr>
                <w:ilvl w:val="0"/>
                <w:numId w:val="21"/>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Utilize both pharmacologic and non-pharmacologic approaches for symptom control.</w:t>
            </w:r>
          </w:p>
          <w:p w14:paraId="42813677" w14:textId="27F63C2C" w:rsidR="00514FE9" w:rsidRPr="00CE089F" w:rsidRDefault="00CE089F" w:rsidP="00910F17">
            <w:pPr>
              <w:pStyle w:val="ListParagraph"/>
              <w:numPr>
                <w:ilvl w:val="0"/>
                <w:numId w:val="21"/>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Participate in advanced symptom management including palliative sedation when appropriate.</w:t>
            </w:r>
          </w:p>
        </w:tc>
      </w:tr>
      <w:tr w:rsidR="00514FE9" w:rsidRPr="00514FE9" w14:paraId="7DE4B436" w14:textId="77777777" w:rsidTr="00514FE9">
        <w:tc>
          <w:tcPr>
            <w:tcW w:w="3415" w:type="dxa"/>
          </w:tcPr>
          <w:p w14:paraId="6ACB0E56" w14:textId="19702FCF" w:rsidR="00514FE9" w:rsidRPr="00CE089F" w:rsidRDefault="00CE089F" w:rsidP="00910F17">
            <w:pPr>
              <w:rPr>
                <w:rFonts w:asciiTheme="minorHAnsi" w:hAnsiTheme="minorHAnsi" w:cstheme="minorHAnsi"/>
                <w:b/>
                <w:bCs/>
              </w:rPr>
            </w:pPr>
            <w:r w:rsidRPr="00CE089F">
              <w:rPr>
                <w:rFonts w:asciiTheme="minorHAnsi" w:hAnsiTheme="minorHAnsi" w:cstheme="minorHAnsi"/>
                <w:b/>
                <w:bCs/>
                <w:color w:val="000000"/>
              </w:rPr>
              <w:t>Multidisciplinary Care Planning</w:t>
            </w:r>
          </w:p>
        </w:tc>
        <w:tc>
          <w:tcPr>
            <w:tcW w:w="7560" w:type="dxa"/>
          </w:tcPr>
          <w:p w14:paraId="47F9EDD8" w14:textId="77777777" w:rsidR="00CE089F" w:rsidRPr="00CE089F" w:rsidRDefault="00CE089F" w:rsidP="00CE089F">
            <w:pPr>
              <w:pStyle w:val="ListParagraph"/>
              <w:numPr>
                <w:ilvl w:val="0"/>
                <w:numId w:val="22"/>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Collaborate effectively with interdisciplinary team members including palliative care physicians, nurses, chaplains, psychologists, and social workers.</w:t>
            </w:r>
          </w:p>
          <w:p w14:paraId="0AF1EB83" w14:textId="52801E15" w:rsidR="00514FE9" w:rsidRPr="00CE089F" w:rsidRDefault="00CE089F" w:rsidP="00910F17">
            <w:pPr>
              <w:pStyle w:val="ListParagraph"/>
              <w:numPr>
                <w:ilvl w:val="0"/>
                <w:numId w:val="22"/>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Participate in multidisciplinary family meetings and contribute to coordinated care plans that reflect patient values and goals.</w:t>
            </w:r>
          </w:p>
        </w:tc>
      </w:tr>
      <w:tr w:rsidR="00514FE9" w:rsidRPr="00514FE9" w14:paraId="34EDA857" w14:textId="77777777" w:rsidTr="00514FE9">
        <w:tc>
          <w:tcPr>
            <w:tcW w:w="3415" w:type="dxa"/>
          </w:tcPr>
          <w:p w14:paraId="49E28197" w14:textId="6FCC7D31" w:rsidR="00514FE9" w:rsidRPr="00CE089F" w:rsidRDefault="00CE089F" w:rsidP="00910F17">
            <w:pPr>
              <w:rPr>
                <w:rFonts w:asciiTheme="minorHAnsi" w:hAnsiTheme="minorHAnsi" w:cstheme="minorHAnsi"/>
                <w:b/>
                <w:bCs/>
              </w:rPr>
            </w:pPr>
            <w:r w:rsidRPr="00CE089F">
              <w:rPr>
                <w:rFonts w:asciiTheme="minorHAnsi" w:hAnsiTheme="minorHAnsi" w:cstheme="minorHAnsi"/>
                <w:b/>
                <w:bCs/>
                <w:color w:val="000000"/>
              </w:rPr>
              <w:t>Goals of Care and Advance Care Planning</w:t>
            </w:r>
          </w:p>
        </w:tc>
        <w:tc>
          <w:tcPr>
            <w:tcW w:w="7560" w:type="dxa"/>
          </w:tcPr>
          <w:p w14:paraId="50DF69BB" w14:textId="77777777" w:rsidR="00CE089F" w:rsidRPr="00CE089F" w:rsidRDefault="00CE089F" w:rsidP="00CE089F">
            <w:pPr>
              <w:pStyle w:val="ListParagraph"/>
              <w:numPr>
                <w:ilvl w:val="0"/>
                <w:numId w:val="23"/>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Elicit patient and family values, priorities, and goals of care using structured communication techniques.</w:t>
            </w:r>
          </w:p>
          <w:p w14:paraId="25E7FBB5" w14:textId="77777777" w:rsidR="00CE089F" w:rsidRPr="00CE089F" w:rsidRDefault="00CE089F" w:rsidP="00CE089F">
            <w:pPr>
              <w:pStyle w:val="ListParagraph"/>
              <w:numPr>
                <w:ilvl w:val="0"/>
                <w:numId w:val="23"/>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Assist in guiding discussions around treatment preferences, code status, and advance directives.</w:t>
            </w:r>
          </w:p>
          <w:p w14:paraId="11924F02" w14:textId="2D8BF300" w:rsidR="00514FE9" w:rsidRPr="00CE089F" w:rsidRDefault="00CE089F" w:rsidP="00910F17">
            <w:pPr>
              <w:pStyle w:val="ListParagraph"/>
              <w:numPr>
                <w:ilvl w:val="0"/>
                <w:numId w:val="23"/>
              </w:numPr>
              <w:spacing w:before="100" w:beforeAutospacing="1" w:after="100" w:afterAutospacing="1"/>
              <w:ind w:left="163" w:hanging="163"/>
              <w:rPr>
                <w:rFonts w:asciiTheme="minorHAnsi" w:hAnsiTheme="minorHAnsi" w:cstheme="minorHAnsi"/>
                <w:color w:val="000000"/>
              </w:rPr>
            </w:pPr>
            <w:r w:rsidRPr="00CE089F">
              <w:rPr>
                <w:rFonts w:asciiTheme="minorHAnsi" w:hAnsiTheme="minorHAnsi" w:cstheme="minorHAnsi"/>
                <w:color w:val="000000"/>
              </w:rPr>
              <w:t>Document goals of care and decisions regarding escalation or limitation of therapy in the medical record clearly and empathetically.</w:t>
            </w:r>
          </w:p>
        </w:tc>
      </w:tr>
      <w:tr w:rsidR="00514FE9" w:rsidRPr="00514FE9" w14:paraId="5874EE37" w14:textId="77777777" w:rsidTr="00514FE9">
        <w:tc>
          <w:tcPr>
            <w:tcW w:w="3415" w:type="dxa"/>
          </w:tcPr>
          <w:p w14:paraId="1C5FD651" w14:textId="34D568D4" w:rsidR="00514FE9" w:rsidRPr="00CE089F" w:rsidRDefault="00CE089F" w:rsidP="00910F17">
            <w:pPr>
              <w:rPr>
                <w:rFonts w:asciiTheme="minorHAnsi" w:hAnsiTheme="minorHAnsi" w:cstheme="minorHAnsi"/>
                <w:b/>
                <w:bCs/>
              </w:rPr>
            </w:pPr>
            <w:r w:rsidRPr="00CE089F">
              <w:rPr>
                <w:rFonts w:asciiTheme="minorHAnsi" w:hAnsiTheme="minorHAnsi" w:cstheme="minorHAnsi"/>
                <w:b/>
                <w:bCs/>
                <w:color w:val="000000"/>
              </w:rPr>
              <w:t>Breaking Bad News and Communication Skills</w:t>
            </w:r>
          </w:p>
        </w:tc>
        <w:tc>
          <w:tcPr>
            <w:tcW w:w="7560" w:type="dxa"/>
          </w:tcPr>
          <w:p w14:paraId="79F5104A" w14:textId="5273448D" w:rsidR="00CE089F" w:rsidRPr="00CE089F" w:rsidRDefault="00CE089F" w:rsidP="00CE089F">
            <w:pPr>
              <w:pStyle w:val="ListParagraph"/>
              <w:numPr>
                <w:ilvl w:val="0"/>
                <w:numId w:val="23"/>
              </w:numPr>
              <w:spacing w:before="100" w:beforeAutospacing="1" w:after="100" w:afterAutospacing="1"/>
              <w:ind w:left="163" w:hanging="163"/>
              <w:rPr>
                <w:rFonts w:asciiTheme="minorHAnsi" w:hAnsiTheme="minorHAnsi" w:cstheme="minorHAnsi"/>
              </w:rPr>
            </w:pPr>
            <w:r w:rsidRPr="00CE089F">
              <w:rPr>
                <w:rFonts w:asciiTheme="minorHAnsi" w:hAnsiTheme="minorHAnsi" w:cstheme="minorHAnsi"/>
              </w:rPr>
              <w:t>Apply the SPIKES or other structured approach for delivering serious news.</w:t>
            </w:r>
          </w:p>
          <w:p w14:paraId="497EF2EC" w14:textId="33BE987F" w:rsidR="00CE089F" w:rsidRPr="00CE089F" w:rsidRDefault="00CE089F" w:rsidP="00CE089F">
            <w:pPr>
              <w:pStyle w:val="ListParagraph"/>
              <w:numPr>
                <w:ilvl w:val="0"/>
                <w:numId w:val="23"/>
              </w:numPr>
              <w:spacing w:before="100" w:beforeAutospacing="1" w:after="100" w:afterAutospacing="1"/>
              <w:ind w:left="163" w:hanging="163"/>
              <w:rPr>
                <w:rFonts w:asciiTheme="minorHAnsi" w:hAnsiTheme="minorHAnsi" w:cstheme="minorHAnsi"/>
              </w:rPr>
            </w:pPr>
            <w:r w:rsidRPr="00CE089F">
              <w:rPr>
                <w:rFonts w:asciiTheme="minorHAnsi" w:hAnsiTheme="minorHAnsi" w:cstheme="minorHAnsi"/>
              </w:rPr>
              <w:t>Practice effective communication in emotionally charged scenarios, demonstrating empathy, clarity, and cultural sensitivity.</w:t>
            </w:r>
          </w:p>
          <w:p w14:paraId="23ADAA8F" w14:textId="4DCC45DC" w:rsidR="00514FE9" w:rsidRPr="00CE089F" w:rsidRDefault="00CE089F" w:rsidP="00910F17">
            <w:pPr>
              <w:pStyle w:val="ListParagraph"/>
              <w:numPr>
                <w:ilvl w:val="0"/>
                <w:numId w:val="23"/>
              </w:numPr>
              <w:spacing w:before="100" w:beforeAutospacing="1" w:after="100" w:afterAutospacing="1"/>
              <w:ind w:left="163" w:hanging="163"/>
              <w:rPr>
                <w:rFonts w:asciiTheme="minorHAnsi" w:hAnsiTheme="minorHAnsi" w:cstheme="minorHAnsi"/>
              </w:rPr>
            </w:pPr>
            <w:r w:rsidRPr="00CE089F">
              <w:rPr>
                <w:rFonts w:asciiTheme="minorHAnsi" w:hAnsiTheme="minorHAnsi" w:cstheme="minorHAnsi"/>
              </w:rPr>
              <w:t>Reflect on the emotional impact of palliative care work on clinicians and practice strategies for resilience and professionalism</w:t>
            </w:r>
          </w:p>
        </w:tc>
      </w:tr>
      <w:tr w:rsidR="00514FE9" w:rsidRPr="00514FE9" w14:paraId="4BE6F1ED" w14:textId="77777777" w:rsidTr="00514FE9">
        <w:tc>
          <w:tcPr>
            <w:tcW w:w="3415" w:type="dxa"/>
          </w:tcPr>
          <w:p w14:paraId="18E38BA6" w14:textId="43DF1BFD" w:rsidR="00514FE9" w:rsidRPr="00CE089F" w:rsidRDefault="00CE089F" w:rsidP="00910F17">
            <w:pPr>
              <w:rPr>
                <w:rFonts w:asciiTheme="minorHAnsi" w:hAnsiTheme="minorHAnsi" w:cstheme="minorHAnsi"/>
                <w:b/>
                <w:bCs/>
              </w:rPr>
            </w:pPr>
            <w:r w:rsidRPr="00CE089F">
              <w:rPr>
                <w:rFonts w:asciiTheme="minorHAnsi" w:hAnsiTheme="minorHAnsi" w:cstheme="minorHAnsi"/>
                <w:b/>
                <w:bCs/>
                <w:color w:val="000000"/>
              </w:rPr>
              <w:t>Ethical and Legal Considerations</w:t>
            </w:r>
          </w:p>
        </w:tc>
        <w:tc>
          <w:tcPr>
            <w:tcW w:w="7560" w:type="dxa"/>
          </w:tcPr>
          <w:p w14:paraId="3FB54262" w14:textId="4693C727" w:rsidR="00CE089F" w:rsidRPr="00CE089F" w:rsidRDefault="00CE089F" w:rsidP="00CE089F">
            <w:pPr>
              <w:pStyle w:val="ListParagraph"/>
              <w:numPr>
                <w:ilvl w:val="0"/>
                <w:numId w:val="23"/>
              </w:numPr>
              <w:spacing w:before="100" w:beforeAutospacing="1" w:after="100" w:afterAutospacing="1"/>
              <w:ind w:left="163" w:hanging="180"/>
              <w:rPr>
                <w:rFonts w:asciiTheme="minorHAnsi" w:hAnsiTheme="minorHAnsi" w:cstheme="minorHAnsi"/>
              </w:rPr>
            </w:pPr>
            <w:r w:rsidRPr="00CE089F">
              <w:rPr>
                <w:rFonts w:asciiTheme="minorHAnsi" w:hAnsiTheme="minorHAnsi" w:cstheme="minorHAnsi"/>
              </w:rPr>
              <w:t>Recognize ethical principles underlying palliative care including autonomy, beneficence, non-maleficence, and justice.</w:t>
            </w:r>
          </w:p>
          <w:p w14:paraId="6C7126B5" w14:textId="5A2669B6" w:rsidR="00514FE9" w:rsidRPr="00CE089F" w:rsidRDefault="00CE089F" w:rsidP="00910F17">
            <w:pPr>
              <w:pStyle w:val="ListParagraph"/>
              <w:numPr>
                <w:ilvl w:val="0"/>
                <w:numId w:val="23"/>
              </w:numPr>
              <w:spacing w:before="100" w:beforeAutospacing="1" w:after="100" w:afterAutospacing="1"/>
              <w:ind w:left="163" w:hanging="180"/>
              <w:rPr>
                <w:rFonts w:asciiTheme="minorHAnsi" w:hAnsiTheme="minorHAnsi" w:cstheme="minorHAnsi"/>
              </w:rPr>
            </w:pPr>
            <w:r w:rsidRPr="00CE089F">
              <w:rPr>
                <w:rFonts w:asciiTheme="minorHAnsi" w:hAnsiTheme="minorHAnsi" w:cstheme="minorHAnsi"/>
              </w:rPr>
              <w:t>Understand the legal aspects of end-of-life decision-making, informed consent, D</w:t>
            </w:r>
            <w:r>
              <w:rPr>
                <w:rFonts w:asciiTheme="minorHAnsi" w:hAnsiTheme="minorHAnsi" w:cstheme="minorHAnsi"/>
              </w:rPr>
              <w:t>N</w:t>
            </w:r>
            <w:r w:rsidRPr="00CE089F">
              <w:rPr>
                <w:rFonts w:asciiTheme="minorHAnsi" w:hAnsiTheme="minorHAnsi" w:cstheme="minorHAnsi"/>
              </w:rPr>
              <w:t>R orders, and withdrawal of life-sustaining treatment</w:t>
            </w:r>
          </w:p>
        </w:tc>
      </w:tr>
    </w:tbl>
    <w:p w14:paraId="57F73229" w14:textId="65462F96" w:rsidR="008F2363" w:rsidRPr="00947F14" w:rsidRDefault="008F2363" w:rsidP="008F2363">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8F2363" w:rsidRPr="00947F14" w14:paraId="233C1507" w14:textId="77777777" w:rsidTr="00D34C13">
        <w:tc>
          <w:tcPr>
            <w:tcW w:w="10896" w:type="dxa"/>
            <w:gridSpan w:val="2"/>
            <w:shd w:val="clear" w:color="auto" w:fill="7F7F7F" w:themeFill="text1" w:themeFillTint="80"/>
          </w:tcPr>
          <w:p w14:paraId="414C328D" w14:textId="77777777" w:rsidR="008F2363" w:rsidRPr="00947F14"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8F2363" w:rsidRPr="00947F14" w14:paraId="36E3F7CC" w14:textId="77777777" w:rsidTr="00D34C13">
        <w:trPr>
          <w:trHeight w:val="710"/>
        </w:trPr>
        <w:tc>
          <w:tcPr>
            <w:tcW w:w="3325" w:type="dxa"/>
          </w:tcPr>
          <w:p w14:paraId="52FF8429" w14:textId="77777777" w:rsidR="008F2363" w:rsidRPr="003C2529" w:rsidRDefault="008F2363" w:rsidP="00D34C13">
            <w:pPr>
              <w:rPr>
                <w:rFonts w:asciiTheme="minorHAnsi" w:hAnsiTheme="minorHAnsi" w:cstheme="minorHAnsi"/>
                <w:b/>
                <w:bCs/>
                <w:sz w:val="22"/>
                <w:szCs w:val="22"/>
              </w:rPr>
            </w:pPr>
            <w:r w:rsidRPr="003C2529">
              <w:rPr>
                <w:rFonts w:asciiTheme="minorHAnsi" w:hAnsiTheme="minorHAnsi" w:cstheme="minorHAnsi"/>
                <w:b/>
                <w:bCs/>
                <w:sz w:val="22"/>
                <w:szCs w:val="22"/>
              </w:rPr>
              <w:lastRenderedPageBreak/>
              <w:t>Morgan &amp; Mikhail “Clinical Anesthesiology”</w:t>
            </w:r>
          </w:p>
        </w:tc>
        <w:tc>
          <w:tcPr>
            <w:tcW w:w="7571" w:type="dxa"/>
          </w:tcPr>
          <w:p w14:paraId="0DB36986" w14:textId="07373AD3" w:rsidR="003C2529" w:rsidRPr="003C2529" w:rsidRDefault="003C2529" w:rsidP="00D34C13">
            <w:pPr>
              <w:rPr>
                <w:rFonts w:asciiTheme="minorHAnsi" w:hAnsiTheme="minorHAnsi" w:cstheme="minorHAnsi"/>
                <w:sz w:val="22"/>
                <w:szCs w:val="22"/>
              </w:rPr>
            </w:pPr>
          </w:p>
        </w:tc>
      </w:tr>
      <w:tr w:rsidR="008F2363" w:rsidRPr="00947F14" w14:paraId="26349A2D" w14:textId="77777777" w:rsidTr="00D34C13">
        <w:trPr>
          <w:trHeight w:val="719"/>
        </w:trPr>
        <w:tc>
          <w:tcPr>
            <w:tcW w:w="3325" w:type="dxa"/>
          </w:tcPr>
          <w:p w14:paraId="62A616D6" w14:textId="405E4380" w:rsidR="008F2363" w:rsidRPr="003C2529" w:rsidRDefault="003C2529" w:rsidP="00D34C13">
            <w:pPr>
              <w:rPr>
                <w:rFonts w:asciiTheme="minorHAnsi" w:hAnsiTheme="minorHAnsi" w:cstheme="minorHAnsi"/>
                <w:b/>
                <w:bCs/>
                <w:sz w:val="22"/>
                <w:szCs w:val="22"/>
              </w:rPr>
            </w:pPr>
            <w:r w:rsidRPr="003C2529">
              <w:rPr>
                <w:rFonts w:asciiTheme="minorHAnsi" w:hAnsiTheme="minorHAnsi" w:cstheme="minorHAnsi"/>
                <w:b/>
                <w:bCs/>
                <w:color w:val="000000"/>
                <w:sz w:val="22"/>
                <w:szCs w:val="22"/>
              </w:rPr>
              <w:t>Hines &amp; Marschall’s Stoelting's Anesthesia and Co-Existing Disease</w:t>
            </w:r>
          </w:p>
        </w:tc>
        <w:tc>
          <w:tcPr>
            <w:tcW w:w="7571" w:type="dxa"/>
          </w:tcPr>
          <w:p w14:paraId="18C705C2" w14:textId="6CD86121" w:rsidR="003C2529" w:rsidRPr="003C2529" w:rsidRDefault="003C2529" w:rsidP="003C2529">
            <w:pPr>
              <w:rPr>
                <w:rFonts w:asciiTheme="minorHAnsi" w:hAnsiTheme="minorHAnsi" w:cstheme="minorHAnsi"/>
                <w:sz w:val="22"/>
                <w:szCs w:val="22"/>
              </w:rPr>
            </w:pPr>
          </w:p>
        </w:tc>
      </w:tr>
      <w:tr w:rsidR="008F2363" w:rsidRPr="00947F14" w14:paraId="4F83E4C4" w14:textId="77777777" w:rsidTr="00D34C13">
        <w:trPr>
          <w:trHeight w:val="710"/>
        </w:trPr>
        <w:tc>
          <w:tcPr>
            <w:tcW w:w="3325" w:type="dxa"/>
          </w:tcPr>
          <w:p w14:paraId="6094916A" w14:textId="77777777" w:rsidR="008F2363" w:rsidRDefault="00204BDD" w:rsidP="00D34C13">
            <w:pPr>
              <w:rPr>
                <w:rFonts w:asciiTheme="minorHAnsi" w:hAnsiTheme="minorHAnsi" w:cstheme="minorHAnsi"/>
                <w:b/>
                <w:bCs/>
                <w:color w:val="000000"/>
                <w:sz w:val="22"/>
                <w:szCs w:val="22"/>
              </w:rPr>
            </w:pPr>
            <w:r>
              <w:rPr>
                <w:rFonts w:asciiTheme="minorHAnsi" w:hAnsiTheme="minorHAnsi" w:cstheme="minorHAnsi"/>
                <w:b/>
                <w:bCs/>
                <w:color w:val="000000"/>
                <w:sz w:val="22"/>
                <w:szCs w:val="22"/>
              </w:rPr>
              <w:t>Center to Advance Palliative Care</w:t>
            </w:r>
          </w:p>
          <w:p w14:paraId="1270FFC1" w14:textId="02CCFAA2" w:rsidR="00204BDD" w:rsidRPr="003C2529" w:rsidRDefault="00204BDD" w:rsidP="00D34C13">
            <w:pPr>
              <w:rPr>
                <w:rFonts w:asciiTheme="minorHAnsi" w:hAnsiTheme="minorHAnsi" w:cstheme="minorHAnsi"/>
                <w:b/>
                <w:bCs/>
                <w:sz w:val="22"/>
                <w:szCs w:val="22"/>
              </w:rPr>
            </w:pPr>
            <w:hyperlink r:id="rId5" w:history="1">
              <w:r w:rsidRPr="00243E36">
                <w:rPr>
                  <w:rStyle w:val="Hyperlink"/>
                  <w:rFonts w:asciiTheme="minorHAnsi" w:hAnsiTheme="minorHAnsi" w:cstheme="minorHAnsi"/>
                  <w:b/>
                  <w:bCs/>
                  <w:sz w:val="22"/>
                  <w:szCs w:val="22"/>
                </w:rPr>
                <w:t>www.Capc.org</w:t>
              </w:r>
            </w:hyperlink>
            <w:r>
              <w:rPr>
                <w:rFonts w:asciiTheme="minorHAnsi" w:hAnsiTheme="minorHAnsi" w:cstheme="minorHAnsi"/>
                <w:b/>
                <w:bCs/>
                <w:color w:val="000000"/>
                <w:sz w:val="22"/>
                <w:szCs w:val="22"/>
              </w:rPr>
              <w:t xml:space="preserve">   </w:t>
            </w:r>
          </w:p>
        </w:tc>
        <w:tc>
          <w:tcPr>
            <w:tcW w:w="7571" w:type="dxa"/>
          </w:tcPr>
          <w:p w14:paraId="14104716" w14:textId="10E95B18" w:rsidR="003C2529" w:rsidRPr="003C2529" w:rsidRDefault="00204BDD" w:rsidP="00D34C1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Introduction to Palliative Care </w:t>
            </w:r>
            <w:hyperlink r:id="rId6" w:history="1">
              <w:r w:rsidRPr="00243E36">
                <w:rPr>
                  <w:rStyle w:val="Hyperlink"/>
                  <w:rFonts w:asciiTheme="minorHAnsi" w:hAnsiTheme="minorHAnsi" w:cstheme="minorHAnsi"/>
                  <w:sz w:val="22"/>
                  <w:szCs w:val="22"/>
                </w:rPr>
                <w:t>https://www.capc.org/training/introdu</w:t>
              </w:r>
              <w:r w:rsidRPr="00243E36">
                <w:rPr>
                  <w:rStyle w:val="Hyperlink"/>
                  <w:rFonts w:asciiTheme="minorHAnsi" w:hAnsiTheme="minorHAnsi" w:cstheme="minorHAnsi"/>
                  <w:sz w:val="22"/>
                  <w:szCs w:val="22"/>
                </w:rPr>
                <w:t>c</w:t>
              </w:r>
              <w:r w:rsidRPr="00243E36">
                <w:rPr>
                  <w:rStyle w:val="Hyperlink"/>
                  <w:rFonts w:asciiTheme="minorHAnsi" w:hAnsiTheme="minorHAnsi" w:cstheme="minorHAnsi"/>
                  <w:sz w:val="22"/>
                  <w:szCs w:val="22"/>
                </w:rPr>
                <w:t>tion-to-palliative-care/</w:t>
              </w:r>
            </w:hyperlink>
            <w:r>
              <w:rPr>
                <w:rFonts w:asciiTheme="minorHAnsi" w:hAnsiTheme="minorHAnsi" w:cstheme="minorHAnsi"/>
                <w:color w:val="000000" w:themeColor="text1"/>
                <w:sz w:val="22"/>
                <w:szCs w:val="22"/>
              </w:rPr>
              <w:t xml:space="preserve"> </w:t>
            </w:r>
          </w:p>
        </w:tc>
      </w:tr>
      <w:tr w:rsidR="008F2363" w:rsidRPr="00947F14" w14:paraId="34E3C4A5" w14:textId="77777777" w:rsidTr="00D34C13">
        <w:trPr>
          <w:trHeight w:val="1223"/>
        </w:trPr>
        <w:tc>
          <w:tcPr>
            <w:tcW w:w="3325" w:type="dxa"/>
          </w:tcPr>
          <w:p w14:paraId="717FA3E4" w14:textId="77777777" w:rsidR="00204BDD" w:rsidRDefault="00204BDD" w:rsidP="00D34C13">
            <w:pPr>
              <w:rPr>
                <w:rFonts w:asciiTheme="minorHAnsi" w:hAnsiTheme="minorHAnsi" w:cstheme="minorHAnsi"/>
                <w:b/>
                <w:bCs/>
                <w:sz w:val="22"/>
                <w:szCs w:val="22"/>
              </w:rPr>
            </w:pPr>
            <w:r>
              <w:rPr>
                <w:rFonts w:asciiTheme="minorHAnsi" w:hAnsiTheme="minorHAnsi" w:cstheme="minorHAnsi"/>
                <w:b/>
                <w:bCs/>
                <w:sz w:val="22"/>
                <w:szCs w:val="22"/>
              </w:rPr>
              <w:t>End of Life Essentials</w:t>
            </w:r>
          </w:p>
          <w:p w14:paraId="2ADC4CB8" w14:textId="5172139A" w:rsidR="008F2363" w:rsidRPr="003C2529" w:rsidRDefault="00204BDD" w:rsidP="00D34C13">
            <w:pPr>
              <w:rPr>
                <w:rFonts w:asciiTheme="minorHAnsi" w:hAnsiTheme="minorHAnsi" w:cstheme="minorHAnsi"/>
                <w:sz w:val="22"/>
                <w:szCs w:val="22"/>
              </w:rPr>
            </w:pPr>
            <w:hyperlink r:id="rId7" w:history="1">
              <w:r w:rsidRPr="00243E36">
                <w:rPr>
                  <w:rStyle w:val="Hyperlink"/>
                  <w:rFonts w:asciiTheme="minorHAnsi" w:hAnsiTheme="minorHAnsi" w:cstheme="minorHAnsi"/>
                  <w:b/>
                  <w:bCs/>
                  <w:sz w:val="22"/>
                  <w:szCs w:val="22"/>
                </w:rPr>
                <w:t>www.endoflifeessentials.com.au</w:t>
              </w:r>
            </w:hyperlink>
            <w:r>
              <w:rPr>
                <w:rFonts w:asciiTheme="minorHAnsi" w:hAnsiTheme="minorHAnsi" w:cstheme="minorHAnsi"/>
                <w:b/>
                <w:bCs/>
                <w:sz w:val="22"/>
                <w:szCs w:val="22"/>
              </w:rPr>
              <w:t xml:space="preserve"> </w:t>
            </w:r>
            <w:r w:rsidR="008F2363" w:rsidRPr="003C2529">
              <w:rPr>
                <w:rFonts w:asciiTheme="minorHAnsi" w:hAnsiTheme="minorHAnsi" w:cstheme="minorHAnsi"/>
                <w:color w:val="000000" w:themeColor="text1"/>
                <w:sz w:val="22"/>
                <w:szCs w:val="22"/>
              </w:rPr>
              <w:t xml:space="preserve"> </w:t>
            </w:r>
          </w:p>
        </w:tc>
        <w:tc>
          <w:tcPr>
            <w:tcW w:w="7571" w:type="dxa"/>
          </w:tcPr>
          <w:p w14:paraId="313AB94E" w14:textId="5E4DB02D" w:rsidR="008F2363" w:rsidRPr="003C2529" w:rsidRDefault="00204BDD" w:rsidP="00D34C1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Comprehensive, free online curriculum (with registration) </w:t>
            </w:r>
          </w:p>
        </w:tc>
      </w:tr>
      <w:tr w:rsidR="008F2363" w:rsidRPr="00947F14" w14:paraId="68783D97" w14:textId="77777777" w:rsidTr="00D34C13">
        <w:trPr>
          <w:trHeight w:val="1223"/>
        </w:trPr>
        <w:tc>
          <w:tcPr>
            <w:tcW w:w="3325" w:type="dxa"/>
          </w:tcPr>
          <w:p w14:paraId="20FBC995" w14:textId="307A05FB" w:rsidR="008F2363" w:rsidRPr="003C2529" w:rsidRDefault="003C2529" w:rsidP="00D34C13">
            <w:pPr>
              <w:rPr>
                <w:rFonts w:asciiTheme="minorHAnsi" w:hAnsiTheme="minorHAnsi" w:cstheme="minorHAnsi"/>
                <w:b/>
                <w:bCs/>
                <w:sz w:val="22"/>
                <w:szCs w:val="22"/>
              </w:rPr>
            </w:pPr>
            <w:r w:rsidRPr="003C2529">
              <w:rPr>
                <w:rFonts w:asciiTheme="minorHAnsi" w:hAnsiTheme="minorHAnsi" w:cstheme="minorHAnsi"/>
                <w:b/>
                <w:bCs/>
                <w:sz w:val="22"/>
                <w:szCs w:val="22"/>
              </w:rPr>
              <w:t>Journal Articles</w:t>
            </w:r>
          </w:p>
        </w:tc>
        <w:tc>
          <w:tcPr>
            <w:tcW w:w="7571" w:type="dxa"/>
          </w:tcPr>
          <w:p w14:paraId="118E749D" w14:textId="3FE4C77E" w:rsidR="00204BDD" w:rsidRDefault="00204BDD" w:rsidP="00D34C13">
            <w:pPr>
              <w:pStyle w:val="NormalWeb"/>
              <w:textAlignment w:val="baseline"/>
              <w:rPr>
                <w:rFonts w:ascii="-webkit-standard" w:hAnsi="-webkit-standard"/>
                <w:color w:val="000000"/>
                <w:sz w:val="27"/>
                <w:szCs w:val="27"/>
              </w:rPr>
            </w:pPr>
            <w:r>
              <w:rPr>
                <w:rStyle w:val="Strong"/>
                <w:color w:val="000000"/>
              </w:rPr>
              <w:t>Quill TE, Abernethy AP. "Generalist plus specialist palliative care — creating a more sustainable model."</w:t>
            </w:r>
            <w:r>
              <w:rPr>
                <w:color w:val="000000"/>
              </w:rPr>
              <w:br/>
            </w:r>
            <w:r>
              <w:rPr>
                <w:rStyle w:val="Emphasis"/>
                <w:color w:val="000000"/>
              </w:rPr>
              <w:t>N Engl J Med.</w:t>
            </w:r>
            <w:r>
              <w:rPr>
                <w:rStyle w:val="apple-converted-space"/>
                <w:rFonts w:ascii="-webkit-standard" w:hAnsi="-webkit-standard"/>
                <w:color w:val="000000"/>
                <w:sz w:val="27"/>
                <w:szCs w:val="27"/>
              </w:rPr>
              <w:t> </w:t>
            </w:r>
            <w:r>
              <w:rPr>
                <w:rFonts w:ascii="-webkit-standard" w:hAnsi="-webkit-standard"/>
                <w:color w:val="000000"/>
                <w:sz w:val="27"/>
                <w:szCs w:val="27"/>
              </w:rPr>
              <w:t>2013;368(13):1173-1175.</w:t>
            </w:r>
          </w:p>
          <w:p w14:paraId="4F5BEC3B" w14:textId="77777777" w:rsidR="00204BDD" w:rsidRDefault="00204BDD" w:rsidP="00D34C13">
            <w:pPr>
              <w:pStyle w:val="NormalWeb"/>
              <w:textAlignment w:val="baseline"/>
              <w:rPr>
                <w:rFonts w:ascii="-webkit-standard" w:hAnsi="-webkit-standard"/>
                <w:color w:val="000000"/>
                <w:sz w:val="27"/>
                <w:szCs w:val="27"/>
              </w:rPr>
            </w:pPr>
            <w:r>
              <w:rPr>
                <w:rStyle w:val="Strong"/>
                <w:color w:val="000000"/>
              </w:rPr>
              <w:t>Quill TE, Abernethy AP. "Generalist plus specialist palliative care — creating a more sustainable model."</w:t>
            </w:r>
            <w:r>
              <w:rPr>
                <w:color w:val="000000"/>
              </w:rPr>
              <w:br/>
            </w:r>
            <w:r>
              <w:rPr>
                <w:rStyle w:val="Emphasis"/>
                <w:color w:val="000000"/>
              </w:rPr>
              <w:t>N Engl J Med.</w:t>
            </w:r>
            <w:r>
              <w:rPr>
                <w:rStyle w:val="apple-converted-space"/>
                <w:rFonts w:ascii="-webkit-standard" w:hAnsi="-webkit-standard"/>
                <w:color w:val="000000"/>
                <w:sz w:val="27"/>
                <w:szCs w:val="27"/>
              </w:rPr>
              <w:t> </w:t>
            </w:r>
            <w:r>
              <w:rPr>
                <w:rFonts w:ascii="-webkit-standard" w:hAnsi="-webkit-standard"/>
                <w:color w:val="000000"/>
                <w:sz w:val="27"/>
                <w:szCs w:val="27"/>
              </w:rPr>
              <w:t>2013;368(13):1173-1175.</w:t>
            </w:r>
          </w:p>
          <w:p w14:paraId="6C3FD917" w14:textId="19400153" w:rsidR="00204BDD" w:rsidRPr="003C2529" w:rsidRDefault="00204BDD" w:rsidP="00D34C13">
            <w:pPr>
              <w:pStyle w:val="NormalWeb"/>
              <w:textAlignment w:val="baseline"/>
              <w:rPr>
                <w:rFonts w:asciiTheme="minorHAnsi" w:hAnsiTheme="minorHAnsi" w:cstheme="minorHAnsi"/>
                <w:color w:val="000000" w:themeColor="text1"/>
                <w:sz w:val="22"/>
                <w:szCs w:val="22"/>
              </w:rPr>
            </w:pPr>
            <w:r>
              <w:rPr>
                <w:rStyle w:val="Strong"/>
                <w:color w:val="000000"/>
              </w:rPr>
              <w:t>Paice JA, Ferrell B. "The management of cancer pain."</w:t>
            </w:r>
            <w:r>
              <w:rPr>
                <w:color w:val="000000"/>
              </w:rPr>
              <w:br/>
            </w:r>
            <w:r>
              <w:rPr>
                <w:rStyle w:val="Emphasis"/>
                <w:color w:val="000000"/>
              </w:rPr>
              <w:t>CA Cancer J Clin.</w:t>
            </w:r>
            <w:r>
              <w:rPr>
                <w:rStyle w:val="apple-converted-space"/>
                <w:rFonts w:ascii="-webkit-standard" w:hAnsi="-webkit-standard"/>
                <w:color w:val="000000"/>
                <w:sz w:val="27"/>
                <w:szCs w:val="27"/>
              </w:rPr>
              <w:t> </w:t>
            </w:r>
            <w:r>
              <w:rPr>
                <w:rFonts w:ascii="-webkit-standard" w:hAnsi="-webkit-standard"/>
                <w:color w:val="000000"/>
                <w:sz w:val="27"/>
                <w:szCs w:val="27"/>
              </w:rPr>
              <w:t>2011;61(3):157–182.</w:t>
            </w:r>
          </w:p>
        </w:tc>
      </w:tr>
      <w:tr w:rsidR="008F2363" w:rsidRPr="00947F14" w14:paraId="537C6E86" w14:textId="77777777" w:rsidTr="00D34C13">
        <w:trPr>
          <w:trHeight w:val="836"/>
        </w:trPr>
        <w:tc>
          <w:tcPr>
            <w:tcW w:w="3325" w:type="dxa"/>
          </w:tcPr>
          <w:p w14:paraId="3A36B3BC" w14:textId="77777777" w:rsidR="008F2363" w:rsidRDefault="005C7005" w:rsidP="00D34C13">
            <w:pPr>
              <w:rPr>
                <w:rFonts w:asciiTheme="minorHAnsi" w:hAnsiTheme="minorHAnsi" w:cstheme="minorHAnsi"/>
                <w:sz w:val="22"/>
                <w:szCs w:val="22"/>
              </w:rPr>
            </w:pPr>
            <w:r>
              <w:rPr>
                <w:rFonts w:asciiTheme="minorHAnsi" w:hAnsiTheme="minorHAnsi" w:cstheme="minorHAnsi"/>
                <w:b/>
                <w:bCs/>
                <w:sz w:val="22"/>
                <w:szCs w:val="22"/>
              </w:rPr>
              <w:t>Project ECHO: Palliative Care Africa</w:t>
            </w:r>
          </w:p>
          <w:p w14:paraId="0D6EB99D" w14:textId="6B9E4B2F" w:rsidR="005C7005" w:rsidRDefault="005C7005" w:rsidP="00D34C13">
            <w:pPr>
              <w:rPr>
                <w:rFonts w:asciiTheme="minorHAnsi" w:hAnsiTheme="minorHAnsi" w:cstheme="minorHAnsi"/>
                <w:b/>
                <w:bCs/>
                <w:sz w:val="22"/>
                <w:szCs w:val="22"/>
              </w:rPr>
            </w:pPr>
          </w:p>
        </w:tc>
        <w:tc>
          <w:tcPr>
            <w:tcW w:w="7571" w:type="dxa"/>
          </w:tcPr>
          <w:p w14:paraId="7099DB80" w14:textId="77777777" w:rsidR="003C2529" w:rsidRDefault="005C7005" w:rsidP="005E466A">
            <w:pPr>
              <w:rPr>
                <w:rFonts w:asciiTheme="minorHAnsi" w:hAnsiTheme="minorHAnsi" w:cstheme="minorHAnsi"/>
                <w:color w:val="000000" w:themeColor="text1"/>
                <w:sz w:val="22"/>
                <w:szCs w:val="22"/>
              </w:rPr>
            </w:pPr>
            <w:hyperlink r:id="rId8" w:history="1">
              <w:r w:rsidRPr="00243E36">
                <w:rPr>
                  <w:rStyle w:val="Hyperlink"/>
                  <w:rFonts w:asciiTheme="minorHAnsi" w:hAnsiTheme="minorHAnsi" w:cstheme="minorHAnsi"/>
                  <w:sz w:val="22"/>
                  <w:szCs w:val="22"/>
                </w:rPr>
                <w:t>https://www.mdanderson.org/education-training/outreach-programs/project-echo/programs/palliative-care-africa.html</w:t>
              </w:r>
            </w:hyperlink>
            <w:r>
              <w:rPr>
                <w:rFonts w:asciiTheme="minorHAnsi" w:hAnsiTheme="minorHAnsi" w:cstheme="minorHAnsi"/>
                <w:color w:val="000000" w:themeColor="text1"/>
                <w:sz w:val="22"/>
                <w:szCs w:val="22"/>
              </w:rPr>
              <w:t xml:space="preserve"> </w:t>
            </w:r>
          </w:p>
          <w:p w14:paraId="66A49887" w14:textId="274E0985" w:rsidR="005C7005" w:rsidRPr="003C2529" w:rsidRDefault="005C7005" w:rsidP="005E466A">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Lectures listed under ‘Resources’</w:t>
            </w:r>
          </w:p>
        </w:tc>
      </w:tr>
    </w:tbl>
    <w:p w14:paraId="67A8F1B4" w14:textId="77777777" w:rsidR="008F2363" w:rsidRDefault="008F2363" w:rsidP="008F2363">
      <w:pPr>
        <w:rPr>
          <w:rFonts w:asciiTheme="minorHAnsi" w:hAnsiTheme="minorHAnsi" w:cstheme="minorHAnsi"/>
        </w:rPr>
      </w:pPr>
    </w:p>
    <w:p w14:paraId="574D7D3A" w14:textId="77777777" w:rsidR="008F2363" w:rsidRPr="00947F14" w:rsidRDefault="008F2363" w:rsidP="008F2363">
      <w:pPr>
        <w:rPr>
          <w:rFonts w:asciiTheme="minorHAnsi" w:hAnsiTheme="minorHAnsi" w:cstheme="minorHAnsi"/>
        </w:rPr>
      </w:pPr>
    </w:p>
    <w:p w14:paraId="52C9F70E" w14:textId="77777777" w:rsidR="00000000"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AF1826"/>
    <w:multiLevelType w:val="multilevel"/>
    <w:tmpl w:val="39F4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4C1992"/>
    <w:multiLevelType w:val="hybridMultilevel"/>
    <w:tmpl w:val="60DA21B0"/>
    <w:lvl w:ilvl="0" w:tplc="AB2C214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0B03A9"/>
    <w:multiLevelType w:val="hybridMultilevel"/>
    <w:tmpl w:val="23AAB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1E28EE"/>
    <w:multiLevelType w:val="multilevel"/>
    <w:tmpl w:val="CD889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45115C"/>
    <w:multiLevelType w:val="hybridMultilevel"/>
    <w:tmpl w:val="69B82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5F194B"/>
    <w:multiLevelType w:val="hybridMultilevel"/>
    <w:tmpl w:val="31420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70DA0"/>
    <w:multiLevelType w:val="hybridMultilevel"/>
    <w:tmpl w:val="AF54D7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3BD701E"/>
    <w:multiLevelType w:val="hybridMultilevel"/>
    <w:tmpl w:val="EC506A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D40197"/>
    <w:multiLevelType w:val="hybridMultilevel"/>
    <w:tmpl w:val="4E66F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A6D0990"/>
    <w:multiLevelType w:val="multilevel"/>
    <w:tmpl w:val="0409001F"/>
    <w:numStyleLink w:val="111111"/>
  </w:abstractNum>
  <w:abstractNum w:abstractNumId="16"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17133E"/>
    <w:multiLevelType w:val="multilevel"/>
    <w:tmpl w:val="AD5E8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5AB76B52"/>
    <w:multiLevelType w:val="hybridMultilevel"/>
    <w:tmpl w:val="80A81F7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1" w15:restartNumberingAfterBreak="0">
    <w:nsid w:val="5F4D47F8"/>
    <w:multiLevelType w:val="hybridMultilevel"/>
    <w:tmpl w:val="75D85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B94BB6"/>
    <w:multiLevelType w:val="multilevel"/>
    <w:tmpl w:val="95AE9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B5424DC"/>
    <w:multiLevelType w:val="multilevel"/>
    <w:tmpl w:val="921CD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7561593">
    <w:abstractNumId w:val="12"/>
  </w:num>
  <w:num w:numId="2" w16cid:durableId="514609680">
    <w:abstractNumId w:val="15"/>
    <w:lvlOverride w:ilvl="0">
      <w:lvl w:ilvl="0">
        <w:start w:val="1"/>
        <w:numFmt w:val="decimal"/>
        <w:lvlText w:val="%1."/>
        <w:lvlJc w:val="left"/>
        <w:pPr>
          <w:ind w:left="360" w:hanging="360"/>
        </w:pPr>
      </w:lvl>
    </w:lvlOverride>
  </w:num>
  <w:num w:numId="3" w16cid:durableId="947813574">
    <w:abstractNumId w:val="0"/>
  </w:num>
  <w:num w:numId="4" w16cid:durableId="400564159">
    <w:abstractNumId w:val="22"/>
  </w:num>
  <w:num w:numId="5" w16cid:durableId="690304427">
    <w:abstractNumId w:val="18"/>
  </w:num>
  <w:num w:numId="6" w16cid:durableId="372510441">
    <w:abstractNumId w:val="20"/>
  </w:num>
  <w:num w:numId="7" w16cid:durableId="800461175">
    <w:abstractNumId w:val="16"/>
  </w:num>
  <w:num w:numId="8" w16cid:durableId="1083140121">
    <w:abstractNumId w:val="1"/>
  </w:num>
  <w:num w:numId="9" w16cid:durableId="1296570526">
    <w:abstractNumId w:val="14"/>
  </w:num>
  <w:num w:numId="10" w16cid:durableId="500240926">
    <w:abstractNumId w:val="2"/>
  </w:num>
  <w:num w:numId="11" w16cid:durableId="724723424">
    <w:abstractNumId w:val="9"/>
  </w:num>
  <w:num w:numId="12" w16cid:durableId="882136711">
    <w:abstractNumId w:val="17"/>
  </w:num>
  <w:num w:numId="13" w16cid:durableId="1525050305">
    <w:abstractNumId w:val="24"/>
  </w:num>
  <w:num w:numId="14" w16cid:durableId="703560033">
    <w:abstractNumId w:val="6"/>
  </w:num>
  <w:num w:numId="15" w16cid:durableId="500656806">
    <w:abstractNumId w:val="23"/>
  </w:num>
  <w:num w:numId="16" w16cid:durableId="1930238809">
    <w:abstractNumId w:val="3"/>
  </w:num>
  <w:num w:numId="17" w16cid:durableId="1695810231">
    <w:abstractNumId w:val="21"/>
  </w:num>
  <w:num w:numId="18" w16cid:durableId="943220955">
    <w:abstractNumId w:val="4"/>
  </w:num>
  <w:num w:numId="19" w16cid:durableId="1680546328">
    <w:abstractNumId w:val="19"/>
  </w:num>
  <w:num w:numId="20" w16cid:durableId="1481842140">
    <w:abstractNumId w:val="11"/>
  </w:num>
  <w:num w:numId="21" w16cid:durableId="1817839601">
    <w:abstractNumId w:val="13"/>
  </w:num>
  <w:num w:numId="22" w16cid:durableId="859321505">
    <w:abstractNumId w:val="10"/>
  </w:num>
  <w:num w:numId="23" w16cid:durableId="976958535">
    <w:abstractNumId w:val="8"/>
  </w:num>
  <w:num w:numId="24" w16cid:durableId="1147432787">
    <w:abstractNumId w:val="5"/>
  </w:num>
  <w:num w:numId="25" w16cid:durableId="10635256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363"/>
    <w:rsid w:val="00026FB6"/>
    <w:rsid w:val="000B1157"/>
    <w:rsid w:val="001A76BC"/>
    <w:rsid w:val="001C368C"/>
    <w:rsid w:val="00204BDD"/>
    <w:rsid w:val="002D2C81"/>
    <w:rsid w:val="00376B3E"/>
    <w:rsid w:val="003C2529"/>
    <w:rsid w:val="003E1E9F"/>
    <w:rsid w:val="004C1F8B"/>
    <w:rsid w:val="00514FE9"/>
    <w:rsid w:val="00554B3D"/>
    <w:rsid w:val="005A5092"/>
    <w:rsid w:val="005C7005"/>
    <w:rsid w:val="005E466A"/>
    <w:rsid w:val="00643F94"/>
    <w:rsid w:val="00680C5D"/>
    <w:rsid w:val="00745794"/>
    <w:rsid w:val="0080586E"/>
    <w:rsid w:val="00881F28"/>
    <w:rsid w:val="008B5838"/>
    <w:rsid w:val="008B71E2"/>
    <w:rsid w:val="008F2363"/>
    <w:rsid w:val="009F2307"/>
    <w:rsid w:val="00AE497D"/>
    <w:rsid w:val="00B531D5"/>
    <w:rsid w:val="00B9130F"/>
    <w:rsid w:val="00BE786A"/>
    <w:rsid w:val="00C00797"/>
    <w:rsid w:val="00C27A73"/>
    <w:rsid w:val="00C323EF"/>
    <w:rsid w:val="00C355E3"/>
    <w:rsid w:val="00C571DC"/>
    <w:rsid w:val="00C91E85"/>
    <w:rsid w:val="00CB4B53"/>
    <w:rsid w:val="00CE089F"/>
    <w:rsid w:val="00DF1D04"/>
    <w:rsid w:val="00EB4370"/>
    <w:rsid w:val="00EC3B3A"/>
    <w:rsid w:val="00F63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296F1C"/>
  <w15:chartTrackingRefBased/>
  <w15:docId w15:val="{336C52C5-EC4E-B74C-97E7-441EBDEE6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363"/>
    <w:rPr>
      <w:rFonts w:ascii="Times New Roman" w:eastAsia="Times New Roman" w:hAnsi="Times New Roman" w:cs="Times New Roman"/>
    </w:rPr>
  </w:style>
  <w:style w:type="paragraph" w:styleId="Heading4">
    <w:name w:val="heading 4"/>
    <w:basedOn w:val="Normal"/>
    <w:link w:val="Heading4Char"/>
    <w:uiPriority w:val="9"/>
    <w:qFormat/>
    <w:rsid w:val="00CE089F"/>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363"/>
    <w:pPr>
      <w:ind w:left="720"/>
      <w:contextualSpacing/>
    </w:pPr>
  </w:style>
  <w:style w:type="numbering" w:styleId="111111">
    <w:name w:val="Outline List 2"/>
    <w:basedOn w:val="NoList"/>
    <w:uiPriority w:val="99"/>
    <w:semiHidden/>
    <w:unhideWhenUsed/>
    <w:rsid w:val="008F2363"/>
    <w:pPr>
      <w:numPr>
        <w:numId w:val="3"/>
      </w:numPr>
    </w:pPr>
  </w:style>
  <w:style w:type="character" w:styleId="Hyperlink">
    <w:name w:val="Hyperlink"/>
    <w:basedOn w:val="DefaultParagraphFont"/>
    <w:uiPriority w:val="99"/>
    <w:unhideWhenUsed/>
    <w:rsid w:val="008F2363"/>
    <w:rPr>
      <w:color w:val="0000FF"/>
      <w:u w:val="single"/>
    </w:rPr>
  </w:style>
  <w:style w:type="paragraph" w:styleId="NormalWeb">
    <w:name w:val="Normal (Web)"/>
    <w:basedOn w:val="Normal"/>
    <w:uiPriority w:val="99"/>
    <w:unhideWhenUsed/>
    <w:rsid w:val="008F2363"/>
    <w:pPr>
      <w:spacing w:before="100" w:beforeAutospacing="1" w:after="100" w:afterAutospacing="1"/>
    </w:pPr>
  </w:style>
  <w:style w:type="character" w:styleId="FollowedHyperlink">
    <w:name w:val="FollowedHyperlink"/>
    <w:basedOn w:val="DefaultParagraphFont"/>
    <w:uiPriority w:val="99"/>
    <w:semiHidden/>
    <w:unhideWhenUsed/>
    <w:rsid w:val="00745794"/>
    <w:rPr>
      <w:color w:val="954F72" w:themeColor="followedHyperlink"/>
      <w:u w:val="single"/>
    </w:rPr>
  </w:style>
  <w:style w:type="character" w:styleId="UnresolvedMention">
    <w:name w:val="Unresolved Mention"/>
    <w:basedOn w:val="DefaultParagraphFont"/>
    <w:uiPriority w:val="99"/>
    <w:semiHidden/>
    <w:unhideWhenUsed/>
    <w:rsid w:val="003E1E9F"/>
    <w:rPr>
      <w:color w:val="605E5C"/>
      <w:shd w:val="clear" w:color="auto" w:fill="E1DFDD"/>
    </w:rPr>
  </w:style>
  <w:style w:type="table" w:styleId="TableGrid">
    <w:name w:val="Table Grid"/>
    <w:basedOn w:val="TableNormal"/>
    <w:uiPriority w:val="59"/>
    <w:rsid w:val="00514FE9"/>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C2529"/>
  </w:style>
  <w:style w:type="character" w:styleId="Emphasis">
    <w:name w:val="Emphasis"/>
    <w:basedOn w:val="DefaultParagraphFont"/>
    <w:uiPriority w:val="20"/>
    <w:qFormat/>
    <w:rsid w:val="003C2529"/>
    <w:rPr>
      <w:i/>
      <w:iCs/>
    </w:rPr>
  </w:style>
  <w:style w:type="character" w:styleId="Strong">
    <w:name w:val="Strong"/>
    <w:basedOn w:val="DefaultParagraphFont"/>
    <w:uiPriority w:val="22"/>
    <w:qFormat/>
    <w:rsid w:val="003C2529"/>
    <w:rPr>
      <w:b/>
      <w:bCs/>
    </w:rPr>
  </w:style>
  <w:style w:type="character" w:customStyle="1" w:styleId="Heading4Char">
    <w:name w:val="Heading 4 Char"/>
    <w:basedOn w:val="DefaultParagraphFont"/>
    <w:link w:val="Heading4"/>
    <w:uiPriority w:val="9"/>
    <w:rsid w:val="00CE089F"/>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84326">
      <w:bodyDiv w:val="1"/>
      <w:marLeft w:val="0"/>
      <w:marRight w:val="0"/>
      <w:marTop w:val="0"/>
      <w:marBottom w:val="0"/>
      <w:divBdr>
        <w:top w:val="none" w:sz="0" w:space="0" w:color="auto"/>
        <w:left w:val="none" w:sz="0" w:space="0" w:color="auto"/>
        <w:bottom w:val="none" w:sz="0" w:space="0" w:color="auto"/>
        <w:right w:val="none" w:sz="0" w:space="0" w:color="auto"/>
      </w:divBdr>
    </w:div>
    <w:div w:id="574975947">
      <w:bodyDiv w:val="1"/>
      <w:marLeft w:val="0"/>
      <w:marRight w:val="0"/>
      <w:marTop w:val="0"/>
      <w:marBottom w:val="0"/>
      <w:divBdr>
        <w:top w:val="none" w:sz="0" w:space="0" w:color="auto"/>
        <w:left w:val="none" w:sz="0" w:space="0" w:color="auto"/>
        <w:bottom w:val="none" w:sz="0" w:space="0" w:color="auto"/>
        <w:right w:val="none" w:sz="0" w:space="0" w:color="auto"/>
      </w:divBdr>
    </w:div>
    <w:div w:id="634915457">
      <w:bodyDiv w:val="1"/>
      <w:marLeft w:val="0"/>
      <w:marRight w:val="0"/>
      <w:marTop w:val="0"/>
      <w:marBottom w:val="0"/>
      <w:divBdr>
        <w:top w:val="none" w:sz="0" w:space="0" w:color="auto"/>
        <w:left w:val="none" w:sz="0" w:space="0" w:color="auto"/>
        <w:bottom w:val="none" w:sz="0" w:space="0" w:color="auto"/>
        <w:right w:val="none" w:sz="0" w:space="0" w:color="auto"/>
      </w:divBdr>
    </w:div>
    <w:div w:id="634993159">
      <w:bodyDiv w:val="1"/>
      <w:marLeft w:val="0"/>
      <w:marRight w:val="0"/>
      <w:marTop w:val="0"/>
      <w:marBottom w:val="0"/>
      <w:divBdr>
        <w:top w:val="none" w:sz="0" w:space="0" w:color="auto"/>
        <w:left w:val="none" w:sz="0" w:space="0" w:color="auto"/>
        <w:bottom w:val="none" w:sz="0" w:space="0" w:color="auto"/>
        <w:right w:val="none" w:sz="0" w:space="0" w:color="auto"/>
      </w:divBdr>
    </w:div>
    <w:div w:id="1069766110">
      <w:bodyDiv w:val="1"/>
      <w:marLeft w:val="0"/>
      <w:marRight w:val="0"/>
      <w:marTop w:val="0"/>
      <w:marBottom w:val="0"/>
      <w:divBdr>
        <w:top w:val="none" w:sz="0" w:space="0" w:color="auto"/>
        <w:left w:val="none" w:sz="0" w:space="0" w:color="auto"/>
        <w:bottom w:val="none" w:sz="0" w:space="0" w:color="auto"/>
        <w:right w:val="none" w:sz="0" w:space="0" w:color="auto"/>
      </w:divBdr>
    </w:div>
    <w:div w:id="1252541858">
      <w:bodyDiv w:val="1"/>
      <w:marLeft w:val="0"/>
      <w:marRight w:val="0"/>
      <w:marTop w:val="0"/>
      <w:marBottom w:val="0"/>
      <w:divBdr>
        <w:top w:val="none" w:sz="0" w:space="0" w:color="auto"/>
        <w:left w:val="none" w:sz="0" w:space="0" w:color="auto"/>
        <w:bottom w:val="none" w:sz="0" w:space="0" w:color="auto"/>
        <w:right w:val="none" w:sz="0" w:space="0" w:color="auto"/>
      </w:divBdr>
    </w:div>
    <w:div w:id="1378118757">
      <w:bodyDiv w:val="1"/>
      <w:marLeft w:val="0"/>
      <w:marRight w:val="0"/>
      <w:marTop w:val="0"/>
      <w:marBottom w:val="0"/>
      <w:divBdr>
        <w:top w:val="none" w:sz="0" w:space="0" w:color="auto"/>
        <w:left w:val="none" w:sz="0" w:space="0" w:color="auto"/>
        <w:bottom w:val="none" w:sz="0" w:space="0" w:color="auto"/>
        <w:right w:val="none" w:sz="0" w:space="0" w:color="auto"/>
      </w:divBdr>
    </w:div>
    <w:div w:id="1422292383">
      <w:bodyDiv w:val="1"/>
      <w:marLeft w:val="0"/>
      <w:marRight w:val="0"/>
      <w:marTop w:val="0"/>
      <w:marBottom w:val="0"/>
      <w:divBdr>
        <w:top w:val="none" w:sz="0" w:space="0" w:color="auto"/>
        <w:left w:val="none" w:sz="0" w:space="0" w:color="auto"/>
        <w:bottom w:val="none" w:sz="0" w:space="0" w:color="auto"/>
        <w:right w:val="none" w:sz="0" w:space="0" w:color="auto"/>
      </w:divBdr>
    </w:div>
    <w:div w:id="1636373815">
      <w:bodyDiv w:val="1"/>
      <w:marLeft w:val="0"/>
      <w:marRight w:val="0"/>
      <w:marTop w:val="0"/>
      <w:marBottom w:val="0"/>
      <w:divBdr>
        <w:top w:val="none" w:sz="0" w:space="0" w:color="auto"/>
        <w:left w:val="none" w:sz="0" w:space="0" w:color="auto"/>
        <w:bottom w:val="none" w:sz="0" w:space="0" w:color="auto"/>
        <w:right w:val="none" w:sz="0" w:space="0" w:color="auto"/>
      </w:divBdr>
    </w:div>
    <w:div w:id="1932471669">
      <w:bodyDiv w:val="1"/>
      <w:marLeft w:val="0"/>
      <w:marRight w:val="0"/>
      <w:marTop w:val="0"/>
      <w:marBottom w:val="0"/>
      <w:divBdr>
        <w:top w:val="none" w:sz="0" w:space="0" w:color="auto"/>
        <w:left w:val="none" w:sz="0" w:space="0" w:color="auto"/>
        <w:bottom w:val="none" w:sz="0" w:space="0" w:color="auto"/>
        <w:right w:val="none" w:sz="0" w:space="0" w:color="auto"/>
      </w:divBdr>
    </w:div>
    <w:div w:id="1936596417">
      <w:bodyDiv w:val="1"/>
      <w:marLeft w:val="0"/>
      <w:marRight w:val="0"/>
      <w:marTop w:val="0"/>
      <w:marBottom w:val="0"/>
      <w:divBdr>
        <w:top w:val="none" w:sz="0" w:space="0" w:color="auto"/>
        <w:left w:val="none" w:sz="0" w:space="0" w:color="auto"/>
        <w:bottom w:val="none" w:sz="0" w:space="0" w:color="auto"/>
        <w:right w:val="none" w:sz="0" w:space="0" w:color="auto"/>
      </w:divBdr>
    </w:div>
    <w:div w:id="1969818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danderson.org/education-training/outreach-programs/project-echo/programs/palliative-care-africa.html" TargetMode="External"/><Relationship Id="rId3" Type="http://schemas.openxmlformats.org/officeDocument/2006/relationships/settings" Target="settings.xml"/><Relationship Id="rId7" Type="http://schemas.openxmlformats.org/officeDocument/2006/relationships/hyperlink" Target="http://www.endoflifeessentials.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pc.org/training/introduction-to-palliative-care/" TargetMode="External"/><Relationship Id="rId5" Type="http://schemas.openxmlformats.org/officeDocument/2006/relationships/hyperlink" Target="http://www.Capc.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1154</Words>
  <Characters>6583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Mekdes (Piper) Sund</dc:creator>
  <cp:keywords/>
  <dc:description/>
  <cp:lastModifiedBy>James  Matthew Kynes</cp:lastModifiedBy>
  <cp:revision>3</cp:revision>
  <dcterms:created xsi:type="dcterms:W3CDTF">2025-05-01T18:57:00Z</dcterms:created>
  <dcterms:modified xsi:type="dcterms:W3CDTF">2025-05-01T19:20:00Z</dcterms:modified>
</cp:coreProperties>
</file>