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EF4AE" w14:textId="77777777" w:rsidR="007B1731" w:rsidRPr="00B07ACE" w:rsidRDefault="007B1731" w:rsidP="007B1731">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199D8391" w14:textId="77777777" w:rsidR="007B1731" w:rsidRDefault="007B1731" w:rsidP="007B1731">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ACD08AC" w14:textId="5A68E18B" w:rsidR="007B1731" w:rsidRPr="00B53C66" w:rsidRDefault="007B1731" w:rsidP="007B1731">
      <w:pPr>
        <w:rPr>
          <w:rFonts w:asciiTheme="minorHAnsi" w:hAnsiTheme="minorHAnsi" w:cstheme="minorHAnsi"/>
          <w:sz w:val="22"/>
          <w:szCs w:val="22"/>
        </w:rPr>
      </w:pPr>
      <w:r>
        <w:rPr>
          <w:rFonts w:asciiTheme="minorHAnsi" w:hAnsiTheme="minorHAnsi" w:cstheme="minorHAnsi"/>
          <w:sz w:val="22"/>
          <w:szCs w:val="22"/>
        </w:rPr>
        <w:t xml:space="preserve">Edited </w:t>
      </w:r>
      <w:r w:rsidR="003D0F2C">
        <w:rPr>
          <w:rFonts w:asciiTheme="minorHAnsi" w:hAnsiTheme="minorHAnsi" w:cstheme="minorHAnsi"/>
          <w:sz w:val="22"/>
          <w:szCs w:val="22"/>
        </w:rPr>
        <w:t>June</w:t>
      </w:r>
      <w:r>
        <w:rPr>
          <w:rFonts w:asciiTheme="minorHAnsi" w:hAnsiTheme="minorHAnsi" w:cstheme="minorHAnsi"/>
          <w:sz w:val="22"/>
          <w:szCs w:val="22"/>
        </w:rPr>
        <w:t xml:space="preserve"> 202</w:t>
      </w:r>
      <w:r w:rsidR="00D9109E">
        <w:rPr>
          <w:rFonts w:asciiTheme="minorHAnsi" w:hAnsiTheme="minorHAnsi" w:cstheme="minorHAnsi"/>
          <w:sz w:val="22"/>
          <w:szCs w:val="22"/>
        </w:rPr>
        <w:t>3</w:t>
      </w:r>
    </w:p>
    <w:p w14:paraId="36D294C3" w14:textId="77777777" w:rsidR="007B1731" w:rsidRPr="00B07ACE" w:rsidRDefault="007B1731" w:rsidP="007B1731">
      <w:pPr>
        <w:rPr>
          <w:rFonts w:asciiTheme="minorHAnsi" w:hAnsiTheme="minorHAnsi" w:cstheme="minorHAnsi"/>
        </w:rPr>
      </w:pPr>
    </w:p>
    <w:p w14:paraId="47A1D45B" w14:textId="6EEB2021" w:rsidR="007B1731" w:rsidRPr="00B07ACE" w:rsidRDefault="007B1731" w:rsidP="007B1731">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proofErr w:type="spellStart"/>
      <w:r w:rsidR="003D0F2C">
        <w:rPr>
          <w:rFonts w:asciiTheme="minorHAnsi" w:hAnsiTheme="minorHAnsi" w:cstheme="minorHAnsi"/>
        </w:rPr>
        <w:t>Neuroanesthesia</w:t>
      </w:r>
      <w:proofErr w:type="spellEnd"/>
    </w:p>
    <w:p w14:paraId="265C86E5" w14:textId="77777777" w:rsidR="007B1731" w:rsidRPr="00B07ACE" w:rsidRDefault="007B1731" w:rsidP="007B173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7B1731" w:rsidRPr="00B07ACE" w14:paraId="5F3AA6B6" w14:textId="77777777" w:rsidTr="00352D16">
        <w:tc>
          <w:tcPr>
            <w:tcW w:w="10998" w:type="dxa"/>
            <w:shd w:val="clear" w:color="auto" w:fill="7F7F7F" w:themeFill="text1" w:themeFillTint="80"/>
          </w:tcPr>
          <w:p w14:paraId="46AFBEE1" w14:textId="77777777" w:rsidR="007B1731" w:rsidRPr="00B07ACE"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7B1731" w:rsidRPr="00B07ACE" w14:paraId="1CD69BDE" w14:textId="77777777" w:rsidTr="00352D16">
        <w:trPr>
          <w:trHeight w:val="1889"/>
        </w:trPr>
        <w:tc>
          <w:tcPr>
            <w:tcW w:w="10998" w:type="dxa"/>
          </w:tcPr>
          <w:p w14:paraId="681A8050" w14:textId="2DFA8E70" w:rsidR="003D0F2C" w:rsidRPr="003D0F2C" w:rsidRDefault="007B1731" w:rsidP="003D0F2C">
            <w:pPr>
              <w:rPr>
                <w:rFonts w:asciiTheme="minorHAnsi" w:hAnsiTheme="minorHAnsi" w:cstheme="minorHAnsi"/>
                <w:sz w:val="22"/>
                <w:szCs w:val="22"/>
              </w:rPr>
            </w:pPr>
            <w:r w:rsidRPr="003D0F2C">
              <w:rPr>
                <w:rFonts w:asciiTheme="minorHAnsi" w:hAnsiTheme="minorHAnsi" w:cstheme="minorHAnsi"/>
                <w:sz w:val="22"/>
                <w:szCs w:val="22"/>
              </w:rPr>
              <w:t xml:space="preserve">The </w:t>
            </w:r>
            <w:proofErr w:type="spellStart"/>
            <w:r w:rsidR="003D0F2C" w:rsidRPr="003D0F2C">
              <w:rPr>
                <w:rFonts w:asciiTheme="minorHAnsi" w:hAnsiTheme="minorHAnsi" w:cstheme="minorHAnsi"/>
                <w:sz w:val="22"/>
                <w:szCs w:val="22"/>
              </w:rPr>
              <w:t>neuroanesthesia</w:t>
            </w:r>
            <w:proofErr w:type="spellEnd"/>
            <w:r w:rsidR="003D0F2C" w:rsidRPr="003D0F2C">
              <w:rPr>
                <w:rFonts w:asciiTheme="minorHAnsi" w:hAnsiTheme="minorHAnsi" w:cstheme="minorHAnsi"/>
                <w:sz w:val="22"/>
                <w:szCs w:val="22"/>
              </w:rPr>
              <w:t xml:space="preserve"> rotation not only serves to provide a venue for application of the </w:t>
            </w:r>
            <w:proofErr w:type="gramStart"/>
            <w:r w:rsidR="003D0F2C" w:rsidRPr="003D0F2C">
              <w:rPr>
                <w:rFonts w:asciiTheme="minorHAnsi" w:hAnsiTheme="minorHAnsi" w:cstheme="minorHAnsi"/>
                <w:sz w:val="22"/>
                <w:szCs w:val="22"/>
              </w:rPr>
              <w:t>basic fundamentals</w:t>
            </w:r>
            <w:proofErr w:type="gramEnd"/>
            <w:r w:rsidR="003D0F2C" w:rsidRPr="003D0F2C">
              <w:rPr>
                <w:rFonts w:asciiTheme="minorHAnsi" w:hAnsiTheme="minorHAnsi" w:cstheme="minorHAnsi"/>
                <w:sz w:val="22"/>
                <w:szCs w:val="22"/>
              </w:rPr>
              <w:t xml:space="preserve"> of anesthesiology, but to integrate the core </w:t>
            </w:r>
            <w:proofErr w:type="spellStart"/>
            <w:r w:rsidR="003D0F2C" w:rsidRPr="003D0F2C">
              <w:rPr>
                <w:rFonts w:asciiTheme="minorHAnsi" w:hAnsiTheme="minorHAnsi" w:cstheme="minorHAnsi"/>
                <w:sz w:val="22"/>
                <w:szCs w:val="22"/>
              </w:rPr>
              <w:t>neuroanesthetic</w:t>
            </w:r>
            <w:proofErr w:type="spellEnd"/>
            <w:r w:rsidR="003D0F2C" w:rsidRPr="003D0F2C">
              <w:rPr>
                <w:rFonts w:asciiTheme="minorHAnsi" w:hAnsiTheme="minorHAnsi" w:cstheme="minorHAnsi"/>
                <w:sz w:val="22"/>
                <w:szCs w:val="22"/>
              </w:rPr>
              <w:t xml:space="preserve"> concepts, and expose the residents to routine and complex neurosurgical cases.  The residents will gain experience </w:t>
            </w:r>
            <w:proofErr w:type="gramStart"/>
            <w:r w:rsidR="003D0F2C" w:rsidRPr="003D0F2C">
              <w:rPr>
                <w:rFonts w:asciiTheme="minorHAnsi" w:hAnsiTheme="minorHAnsi" w:cstheme="minorHAnsi"/>
                <w:sz w:val="22"/>
                <w:szCs w:val="22"/>
              </w:rPr>
              <w:t>in:</w:t>
            </w:r>
            <w:proofErr w:type="gramEnd"/>
            <w:r w:rsidR="003D0F2C" w:rsidRPr="003D0F2C">
              <w:rPr>
                <w:rFonts w:asciiTheme="minorHAnsi" w:hAnsiTheme="minorHAnsi" w:cstheme="minorHAnsi"/>
                <w:sz w:val="22"/>
                <w:szCs w:val="22"/>
              </w:rPr>
              <w:t xml:space="preserve"> preoperative evaluation of the patient with neurologic co-morbidities; developing a thorough anesthetic plan taking into consideration the complexities of central and peripheral nervous system physiology and pathologies; as well as understanding the challenges and complications related to positioning, neurophysiologic monitoring, fluid management, and application of pharmacology – all unique challenges to the management of this patient population.  Anatomy, physiology, and pharmacology are heavily weighted during this rotation, </w:t>
            </w:r>
            <w:proofErr w:type="gramStart"/>
            <w:r w:rsidR="003D0F2C" w:rsidRPr="003D0F2C">
              <w:rPr>
                <w:rFonts w:asciiTheme="minorHAnsi" w:hAnsiTheme="minorHAnsi" w:cstheme="minorHAnsi"/>
                <w:sz w:val="22"/>
                <w:szCs w:val="22"/>
              </w:rPr>
              <w:t>in order to</w:t>
            </w:r>
            <w:proofErr w:type="gramEnd"/>
            <w:r w:rsidR="003D0F2C" w:rsidRPr="003D0F2C">
              <w:rPr>
                <w:rFonts w:asciiTheme="minorHAnsi" w:hAnsiTheme="minorHAnsi" w:cstheme="minorHAnsi"/>
                <w:sz w:val="22"/>
                <w:szCs w:val="22"/>
              </w:rPr>
              <w:t xml:space="preserve"> provide a very thorough depth of medical knowledge for this subspecialty.</w:t>
            </w:r>
          </w:p>
          <w:p w14:paraId="5CF15938" w14:textId="77777777" w:rsidR="003D0F2C" w:rsidRPr="003D0F2C" w:rsidRDefault="003D0F2C" w:rsidP="003D0F2C">
            <w:pPr>
              <w:rPr>
                <w:rFonts w:asciiTheme="minorHAnsi" w:hAnsiTheme="minorHAnsi" w:cstheme="minorHAnsi"/>
                <w:sz w:val="22"/>
                <w:szCs w:val="22"/>
              </w:rPr>
            </w:pPr>
          </w:p>
          <w:p w14:paraId="2BA8AA4D" w14:textId="009A1D46" w:rsidR="003D0F2C" w:rsidRPr="003D0F2C" w:rsidRDefault="003D0F2C" w:rsidP="003D0F2C">
            <w:pPr>
              <w:rPr>
                <w:rFonts w:asciiTheme="minorHAnsi" w:hAnsiTheme="minorHAnsi" w:cstheme="minorHAnsi"/>
                <w:sz w:val="22"/>
                <w:szCs w:val="22"/>
              </w:rPr>
            </w:pPr>
            <w:r w:rsidRPr="003D0F2C">
              <w:rPr>
                <w:rFonts w:asciiTheme="minorHAnsi" w:hAnsiTheme="minorHAnsi" w:cstheme="minorHAnsi"/>
                <w:sz w:val="22"/>
                <w:szCs w:val="22"/>
              </w:rPr>
              <w:t>Ad</w:t>
            </w:r>
            <w:r w:rsidRPr="003D0F2C">
              <w:rPr>
                <w:rFonts w:asciiTheme="minorHAnsi" w:hAnsiTheme="minorHAnsi" w:cstheme="minorHAnsi"/>
                <w:color w:val="000000"/>
                <w:sz w:val="22"/>
                <w:szCs w:val="22"/>
              </w:rPr>
              <w:t>vanced residents are expected to develop comprehensive understanding of the routine and complex neurosurgical patient. Emphasis is placed on developing residents’ competence to function in a self-sufficient, yet supervised, manner so that s/he will be well prepared to provide competent and independent anesthesia care for both routine and complicated neurosurgical cases. During this rotation residents will be expected to function as a team leader developing comprehensive management plans in communication with the anesthesia faculty &amp; surgical teams. When appropriate, the resident will have the opportunity to function as a fellow/ junior attending providing supervision for junior residents. They would also be expected to be mindful of time management and OR efficiency.</w:t>
            </w:r>
          </w:p>
          <w:p w14:paraId="49908B10" w14:textId="77777777" w:rsidR="007B1731" w:rsidRPr="003D0F2C" w:rsidRDefault="007B1731" w:rsidP="00352D16">
            <w:pPr>
              <w:rPr>
                <w:rFonts w:asciiTheme="minorHAnsi" w:hAnsiTheme="minorHAnsi" w:cstheme="minorHAnsi"/>
                <w:sz w:val="22"/>
                <w:szCs w:val="22"/>
              </w:rPr>
            </w:pPr>
          </w:p>
          <w:p w14:paraId="4933C432" w14:textId="77777777" w:rsidR="007B1731" w:rsidRDefault="007B1731" w:rsidP="00352D16">
            <w:pPr>
              <w:rPr>
                <w:rFonts w:asciiTheme="minorHAnsi" w:hAnsiTheme="minorHAnsi" w:cstheme="minorHAnsi"/>
                <w:sz w:val="22"/>
                <w:szCs w:val="22"/>
              </w:rPr>
            </w:pPr>
            <w:r w:rsidRPr="00B07ACE">
              <w:rPr>
                <w:rFonts w:asciiTheme="minorHAnsi" w:hAnsiTheme="minorHAnsi" w:cstheme="minorHAnsi"/>
                <w:sz w:val="22"/>
                <w:szCs w:val="22"/>
              </w:rPr>
              <w:t xml:space="preserve">As per departmental routine, supervising </w:t>
            </w:r>
            <w:proofErr w:type="gramStart"/>
            <w:r w:rsidRPr="00B07ACE">
              <w:rPr>
                <w:rFonts w:asciiTheme="minorHAnsi" w:hAnsiTheme="minorHAnsi" w:cstheme="minorHAnsi"/>
                <w:sz w:val="22"/>
                <w:szCs w:val="22"/>
              </w:rPr>
              <w:t>consultants</w:t>
            </w:r>
            <w:proofErr w:type="gramEnd"/>
            <w:r w:rsidRPr="00B07ACE">
              <w:rPr>
                <w:rFonts w:asciiTheme="minorHAnsi" w:hAnsiTheme="minorHAnsi" w:cstheme="minorHAnsi"/>
                <w:sz w:val="22"/>
                <w:szCs w:val="22"/>
              </w:rPr>
              <w:t xml:space="preserve">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61FA94C5" w14:textId="77777777" w:rsidR="007B1731" w:rsidRDefault="007B1731" w:rsidP="00352D16">
            <w:pPr>
              <w:rPr>
                <w:rFonts w:asciiTheme="minorHAnsi" w:hAnsiTheme="minorHAnsi" w:cstheme="minorHAnsi"/>
                <w:sz w:val="22"/>
                <w:szCs w:val="22"/>
              </w:rPr>
            </w:pPr>
          </w:p>
          <w:p w14:paraId="652A24E7" w14:textId="2051B838" w:rsidR="007B1731" w:rsidRPr="00B07ACE" w:rsidRDefault="007B1731" w:rsidP="00352D16">
            <w:pPr>
              <w:rPr>
                <w:rFonts w:asciiTheme="minorHAnsi" w:hAnsiTheme="minorHAnsi" w:cstheme="minorHAnsi"/>
                <w:sz w:val="22"/>
                <w:szCs w:val="22"/>
              </w:rPr>
            </w:pPr>
            <w:r>
              <w:rPr>
                <w:rFonts w:asciiTheme="minorHAnsi" w:hAnsiTheme="minorHAnsi" w:cstheme="minorHAnsi"/>
                <w:sz w:val="22"/>
                <w:szCs w:val="22"/>
              </w:rPr>
              <w:t xml:space="preserve">Residents will rotate on </w:t>
            </w:r>
            <w:proofErr w:type="spellStart"/>
            <w:r w:rsidR="003D0F2C">
              <w:rPr>
                <w:rFonts w:asciiTheme="minorHAnsi" w:hAnsiTheme="minorHAnsi" w:cstheme="minorHAnsi"/>
                <w:sz w:val="22"/>
                <w:szCs w:val="22"/>
              </w:rPr>
              <w:t>Neuroanesthesia</w:t>
            </w:r>
            <w:proofErr w:type="spellEnd"/>
            <w:r>
              <w:rPr>
                <w:rFonts w:asciiTheme="minorHAnsi" w:hAnsiTheme="minorHAnsi" w:cstheme="minorHAnsi"/>
                <w:sz w:val="22"/>
                <w:szCs w:val="22"/>
              </w:rPr>
              <w:t xml:space="preserve"> at least twice during training and progression through learning objectives and competencies below will be expected according to the targets set for MCA and FCA levels. </w:t>
            </w:r>
          </w:p>
        </w:tc>
      </w:tr>
    </w:tbl>
    <w:p w14:paraId="70266757" w14:textId="77777777" w:rsidR="007B1731" w:rsidRPr="00B07ACE" w:rsidRDefault="007B1731" w:rsidP="007B173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7B1731" w:rsidRPr="00B07ACE" w14:paraId="118AE1FD" w14:textId="77777777" w:rsidTr="00352D16">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0C5770B1" w14:textId="77777777" w:rsidR="007B1731" w:rsidRPr="00B07ACE" w:rsidRDefault="007B1731" w:rsidP="00352D1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7B1731" w:rsidRPr="00B07ACE" w14:paraId="69D4BCC9" w14:textId="77777777" w:rsidTr="00352D16">
        <w:tc>
          <w:tcPr>
            <w:tcW w:w="985" w:type="dxa"/>
            <w:vMerge w:val="restart"/>
            <w:tcBorders>
              <w:top w:val="single" w:sz="4" w:space="0" w:color="auto"/>
              <w:left w:val="single" w:sz="4" w:space="0" w:color="auto"/>
              <w:right w:val="single" w:sz="4" w:space="0" w:color="auto"/>
            </w:tcBorders>
            <w:hideMark/>
          </w:tcPr>
          <w:p w14:paraId="180C566B" w14:textId="77777777" w:rsidR="007B1731" w:rsidRPr="00B07ACE" w:rsidRDefault="007B1731" w:rsidP="00352D1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2C5C007E" w14:textId="77777777" w:rsidR="007B1731" w:rsidRPr="00B07ACE" w:rsidRDefault="007B1731" w:rsidP="00352D1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608BAF66" w14:textId="643A08B1" w:rsidR="007B1731" w:rsidRPr="00B07ACE" w:rsidRDefault="007B1731" w:rsidP="00352D16">
            <w:pPr>
              <w:tabs>
                <w:tab w:val="right" w:leader="underscore" w:pos="9180"/>
              </w:tabs>
              <w:rPr>
                <w:rFonts w:asciiTheme="minorHAnsi" w:hAnsiTheme="minorHAnsi" w:cstheme="minorHAnsi"/>
                <w:b/>
                <w:i/>
                <w:sz w:val="20"/>
                <w:szCs w:val="20"/>
              </w:rPr>
            </w:pPr>
          </w:p>
        </w:tc>
      </w:tr>
      <w:tr w:rsidR="003D0F2C" w:rsidRPr="00B07ACE" w14:paraId="178A3ED1" w14:textId="77777777" w:rsidTr="00352D16">
        <w:tc>
          <w:tcPr>
            <w:tcW w:w="985" w:type="dxa"/>
            <w:vMerge/>
            <w:tcBorders>
              <w:top w:val="single" w:sz="4" w:space="0" w:color="auto"/>
              <w:left w:val="single" w:sz="4" w:space="0" w:color="auto"/>
              <w:right w:val="single" w:sz="4" w:space="0" w:color="auto"/>
            </w:tcBorders>
          </w:tcPr>
          <w:p w14:paraId="6674B76A"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6AD5159" w14:textId="3D316C6D"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 anesthetic evaluation</w:t>
            </w:r>
          </w:p>
        </w:tc>
        <w:tc>
          <w:tcPr>
            <w:tcW w:w="7853" w:type="dxa"/>
            <w:tcBorders>
              <w:top w:val="single" w:sz="4" w:space="0" w:color="auto"/>
              <w:left w:val="single" w:sz="4" w:space="0" w:color="auto"/>
              <w:bottom w:val="single" w:sz="4" w:space="0" w:color="auto"/>
              <w:right w:val="single" w:sz="4" w:space="0" w:color="auto"/>
            </w:tcBorders>
          </w:tcPr>
          <w:p w14:paraId="62169620" w14:textId="2C196C43"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Identify anatomic concerns and considerations integral to the preoperative evaluation of the neurosurgical patient and their impact on the anesthetic plan.</w:t>
            </w:r>
          </w:p>
        </w:tc>
      </w:tr>
      <w:tr w:rsidR="003D0F2C" w:rsidRPr="00B07ACE" w14:paraId="39105C1A" w14:textId="77777777" w:rsidTr="00352D16">
        <w:tc>
          <w:tcPr>
            <w:tcW w:w="985" w:type="dxa"/>
            <w:vMerge/>
            <w:tcBorders>
              <w:top w:val="single" w:sz="4" w:space="0" w:color="auto"/>
              <w:left w:val="single" w:sz="4" w:space="0" w:color="auto"/>
              <w:right w:val="single" w:sz="4" w:space="0" w:color="auto"/>
            </w:tcBorders>
          </w:tcPr>
          <w:p w14:paraId="32133589"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5F99306" w14:textId="665B17EF"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 anesthetic evaluation</w:t>
            </w:r>
          </w:p>
        </w:tc>
        <w:tc>
          <w:tcPr>
            <w:tcW w:w="7853" w:type="dxa"/>
            <w:tcBorders>
              <w:top w:val="single" w:sz="4" w:space="0" w:color="auto"/>
              <w:left w:val="single" w:sz="4" w:space="0" w:color="auto"/>
              <w:bottom w:val="single" w:sz="4" w:space="0" w:color="auto"/>
              <w:right w:val="single" w:sz="4" w:space="0" w:color="auto"/>
            </w:tcBorders>
          </w:tcPr>
          <w:p w14:paraId="728A273E" w14:textId="4FB2249C"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anesthetic risks of the neurosurgical patient.</w:t>
            </w:r>
          </w:p>
        </w:tc>
      </w:tr>
      <w:tr w:rsidR="003D0F2C" w:rsidRPr="00B07ACE" w14:paraId="7B0E5F52" w14:textId="77777777" w:rsidTr="00352D16">
        <w:tc>
          <w:tcPr>
            <w:tcW w:w="985" w:type="dxa"/>
            <w:vMerge/>
            <w:tcBorders>
              <w:top w:val="single" w:sz="4" w:space="0" w:color="auto"/>
              <w:left w:val="single" w:sz="4" w:space="0" w:color="auto"/>
              <w:right w:val="single" w:sz="4" w:space="0" w:color="auto"/>
            </w:tcBorders>
          </w:tcPr>
          <w:p w14:paraId="02CED9A2"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547FDF70" w14:textId="00334706"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 anesthetic evaluation</w:t>
            </w:r>
          </w:p>
        </w:tc>
        <w:tc>
          <w:tcPr>
            <w:tcW w:w="7853" w:type="dxa"/>
            <w:tcBorders>
              <w:top w:val="single" w:sz="4" w:space="0" w:color="auto"/>
              <w:left w:val="single" w:sz="4" w:space="0" w:color="auto"/>
              <w:bottom w:val="single" w:sz="4" w:space="0" w:color="auto"/>
              <w:right w:val="single" w:sz="4" w:space="0" w:color="auto"/>
            </w:tcBorders>
          </w:tcPr>
          <w:p w14:paraId="48AB9F62" w14:textId="4A385632"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Review neuroradiologic films (CT, MRI, plain) and reports, and identify potential radiologic concerns, which may impact the anesthetic plan of a neurosurgical patient.</w:t>
            </w:r>
          </w:p>
        </w:tc>
      </w:tr>
      <w:tr w:rsidR="003D0F2C" w:rsidRPr="00B07ACE" w14:paraId="049BBB44" w14:textId="77777777" w:rsidTr="00352D16">
        <w:tc>
          <w:tcPr>
            <w:tcW w:w="985" w:type="dxa"/>
            <w:vMerge/>
            <w:tcBorders>
              <w:top w:val="single" w:sz="4" w:space="0" w:color="auto"/>
              <w:left w:val="single" w:sz="4" w:space="0" w:color="auto"/>
              <w:right w:val="single" w:sz="4" w:space="0" w:color="auto"/>
            </w:tcBorders>
          </w:tcPr>
          <w:p w14:paraId="1945E298"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9129C7D" w14:textId="6E4F8BA9"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Anatomy and Physiology</w:t>
            </w:r>
          </w:p>
        </w:tc>
        <w:tc>
          <w:tcPr>
            <w:tcW w:w="7853" w:type="dxa"/>
            <w:tcBorders>
              <w:top w:val="single" w:sz="4" w:space="0" w:color="auto"/>
              <w:left w:val="single" w:sz="4" w:space="0" w:color="auto"/>
              <w:bottom w:val="single" w:sz="4" w:space="0" w:color="auto"/>
              <w:right w:val="single" w:sz="4" w:space="0" w:color="auto"/>
            </w:tcBorders>
          </w:tcPr>
          <w:p w14:paraId="4A0A34E3" w14:textId="7CADD644"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Define the anatomic structure, physiology, and function of the following: cerebral cortex; subcortical structures (</w:t>
            </w:r>
            <w:proofErr w:type="gramStart"/>
            <w:r w:rsidRPr="003D0F2C">
              <w:rPr>
                <w:rFonts w:asciiTheme="minorHAnsi" w:hAnsiTheme="minorHAnsi" w:cstheme="minorHAnsi"/>
                <w:sz w:val="20"/>
                <w:szCs w:val="20"/>
              </w:rPr>
              <w:t>i.e.</w:t>
            </w:r>
            <w:proofErr w:type="gramEnd"/>
            <w:r w:rsidRPr="003D0F2C">
              <w:rPr>
                <w:rFonts w:asciiTheme="minorHAnsi" w:hAnsiTheme="minorHAnsi" w:cstheme="minorHAnsi"/>
                <w:sz w:val="20"/>
                <w:szCs w:val="20"/>
              </w:rPr>
              <w:t xml:space="preserve"> basal ganglia, hippocampus, cerebellum, etc.); brain stem; cerebral spinal fluid; spinal cord and tracts; neuromuscular and synaptic transmission; autonomic nervous system; and cerebral and spinal cord blood supplies with autoregulation. </w:t>
            </w:r>
          </w:p>
        </w:tc>
      </w:tr>
      <w:tr w:rsidR="003D0F2C" w:rsidRPr="00B07ACE" w14:paraId="67845170" w14:textId="77777777" w:rsidTr="00352D16">
        <w:tc>
          <w:tcPr>
            <w:tcW w:w="985" w:type="dxa"/>
            <w:vMerge/>
            <w:tcBorders>
              <w:top w:val="single" w:sz="4" w:space="0" w:color="auto"/>
              <w:left w:val="single" w:sz="4" w:space="0" w:color="auto"/>
              <w:right w:val="single" w:sz="4" w:space="0" w:color="auto"/>
            </w:tcBorders>
          </w:tcPr>
          <w:p w14:paraId="605C3DD7"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DBD4DC0" w14:textId="3401E2EB"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Anatomy and Physiology</w:t>
            </w:r>
          </w:p>
        </w:tc>
        <w:tc>
          <w:tcPr>
            <w:tcW w:w="7853" w:type="dxa"/>
            <w:tcBorders>
              <w:top w:val="single" w:sz="4" w:space="0" w:color="auto"/>
              <w:left w:val="single" w:sz="4" w:space="0" w:color="auto"/>
              <w:bottom w:val="single" w:sz="4" w:space="0" w:color="auto"/>
              <w:right w:val="single" w:sz="4" w:space="0" w:color="auto"/>
            </w:tcBorders>
          </w:tcPr>
          <w:p w14:paraId="725CA71F" w14:textId="476B20B8"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Define normal cerebral blood flow (CBF), as well as factors affecting this and the cerebral metabolic rate (CMRO2).</w:t>
            </w:r>
          </w:p>
        </w:tc>
      </w:tr>
      <w:tr w:rsidR="003D0F2C" w:rsidRPr="00B07ACE" w14:paraId="46EB4851" w14:textId="77777777" w:rsidTr="00352D16">
        <w:tc>
          <w:tcPr>
            <w:tcW w:w="985" w:type="dxa"/>
            <w:vMerge/>
            <w:tcBorders>
              <w:top w:val="single" w:sz="4" w:space="0" w:color="auto"/>
              <w:left w:val="single" w:sz="4" w:space="0" w:color="auto"/>
              <w:right w:val="single" w:sz="4" w:space="0" w:color="auto"/>
            </w:tcBorders>
          </w:tcPr>
          <w:p w14:paraId="2844D0A6"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73053CF4" w14:textId="73D31A64"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Endocrine</w:t>
            </w:r>
          </w:p>
        </w:tc>
        <w:tc>
          <w:tcPr>
            <w:tcW w:w="7853" w:type="dxa"/>
            <w:tcBorders>
              <w:top w:val="single" w:sz="4" w:space="0" w:color="auto"/>
              <w:left w:val="single" w:sz="4" w:space="0" w:color="auto"/>
              <w:bottom w:val="single" w:sz="4" w:space="0" w:color="auto"/>
              <w:right w:val="single" w:sz="4" w:space="0" w:color="auto"/>
            </w:tcBorders>
          </w:tcPr>
          <w:p w14:paraId="2B0055E0" w14:textId="04A86F95"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Define the structure, function, and physiology of the hypothalamic-pituitary-adrenal axis as it pertains to patients with intracranial endocrinologic pathology, or related fluid-electrolyte dyscrasias (such as SIADH, diabetes insipidus, or cerebral salt wasting), and their treatment.</w:t>
            </w:r>
          </w:p>
        </w:tc>
      </w:tr>
      <w:tr w:rsidR="003D0F2C" w:rsidRPr="00B07ACE" w14:paraId="731346EA" w14:textId="77777777" w:rsidTr="00352D16">
        <w:tc>
          <w:tcPr>
            <w:tcW w:w="985" w:type="dxa"/>
            <w:vMerge/>
            <w:tcBorders>
              <w:top w:val="single" w:sz="4" w:space="0" w:color="auto"/>
              <w:left w:val="single" w:sz="4" w:space="0" w:color="auto"/>
              <w:right w:val="single" w:sz="4" w:space="0" w:color="auto"/>
            </w:tcBorders>
          </w:tcPr>
          <w:p w14:paraId="23CBE96A"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0C650C9" w14:textId="4CCD6758"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Fluid management</w:t>
            </w:r>
          </w:p>
        </w:tc>
        <w:tc>
          <w:tcPr>
            <w:tcW w:w="7853" w:type="dxa"/>
            <w:tcBorders>
              <w:top w:val="single" w:sz="4" w:space="0" w:color="auto"/>
              <w:left w:val="single" w:sz="4" w:space="0" w:color="auto"/>
              <w:bottom w:val="single" w:sz="4" w:space="0" w:color="auto"/>
              <w:right w:val="single" w:sz="4" w:space="0" w:color="auto"/>
            </w:tcBorders>
          </w:tcPr>
          <w:p w14:paraId="33162196" w14:textId="7F0267FE"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key considerations in fluid management for craniotomy.</w:t>
            </w:r>
          </w:p>
        </w:tc>
      </w:tr>
      <w:tr w:rsidR="003D0F2C" w:rsidRPr="00B07ACE" w14:paraId="0F0272FA" w14:textId="77777777" w:rsidTr="00352D16">
        <w:tc>
          <w:tcPr>
            <w:tcW w:w="985" w:type="dxa"/>
            <w:vMerge/>
            <w:tcBorders>
              <w:top w:val="single" w:sz="4" w:space="0" w:color="auto"/>
              <w:left w:val="single" w:sz="4" w:space="0" w:color="auto"/>
              <w:right w:val="single" w:sz="4" w:space="0" w:color="auto"/>
            </w:tcBorders>
          </w:tcPr>
          <w:p w14:paraId="7AE461B0"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684A8E8" w14:textId="1A5C70FD"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ICP management</w:t>
            </w:r>
          </w:p>
        </w:tc>
        <w:tc>
          <w:tcPr>
            <w:tcW w:w="7853" w:type="dxa"/>
            <w:tcBorders>
              <w:top w:val="single" w:sz="4" w:space="0" w:color="auto"/>
              <w:left w:val="single" w:sz="4" w:space="0" w:color="auto"/>
              <w:bottom w:val="single" w:sz="4" w:space="0" w:color="auto"/>
              <w:right w:val="single" w:sz="4" w:space="0" w:color="auto"/>
            </w:tcBorders>
          </w:tcPr>
          <w:p w14:paraId="4A508B72" w14:textId="67675B2C"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Understand the effects of premedication on a patient with raised intracranial pressure (ICP), as well as the fundamental intraoperative techniques for the management of same.</w:t>
            </w:r>
          </w:p>
        </w:tc>
      </w:tr>
      <w:tr w:rsidR="003D0F2C" w:rsidRPr="00B07ACE" w14:paraId="5787B5C3" w14:textId="77777777" w:rsidTr="00352D16">
        <w:tc>
          <w:tcPr>
            <w:tcW w:w="985" w:type="dxa"/>
            <w:vMerge/>
            <w:tcBorders>
              <w:top w:val="single" w:sz="4" w:space="0" w:color="auto"/>
              <w:left w:val="single" w:sz="4" w:space="0" w:color="auto"/>
              <w:right w:val="single" w:sz="4" w:space="0" w:color="auto"/>
            </w:tcBorders>
          </w:tcPr>
          <w:p w14:paraId="7DE17902"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DEC3A49" w14:textId="032188D8"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Pharmacology</w:t>
            </w:r>
          </w:p>
        </w:tc>
        <w:tc>
          <w:tcPr>
            <w:tcW w:w="7853" w:type="dxa"/>
            <w:tcBorders>
              <w:top w:val="single" w:sz="4" w:space="0" w:color="auto"/>
              <w:left w:val="single" w:sz="4" w:space="0" w:color="auto"/>
              <w:bottom w:val="single" w:sz="4" w:space="0" w:color="auto"/>
              <w:right w:val="single" w:sz="4" w:space="0" w:color="auto"/>
            </w:tcBorders>
          </w:tcPr>
          <w:p w14:paraId="7A84E665" w14:textId="388B827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effects of various anesthetic/pharmacologic agents on CBF and CMRO2, as well as specific neurologic complications of their use.</w:t>
            </w:r>
          </w:p>
        </w:tc>
      </w:tr>
      <w:tr w:rsidR="003D0F2C" w:rsidRPr="00B07ACE" w14:paraId="16234332" w14:textId="77777777" w:rsidTr="00352D16">
        <w:tc>
          <w:tcPr>
            <w:tcW w:w="985" w:type="dxa"/>
            <w:vMerge/>
            <w:tcBorders>
              <w:top w:val="single" w:sz="4" w:space="0" w:color="auto"/>
              <w:left w:val="single" w:sz="4" w:space="0" w:color="auto"/>
              <w:right w:val="single" w:sz="4" w:space="0" w:color="auto"/>
            </w:tcBorders>
          </w:tcPr>
          <w:p w14:paraId="643E8BA3"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E7FE1ED" w14:textId="5B19BBD8"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Sedation</w:t>
            </w:r>
          </w:p>
        </w:tc>
        <w:tc>
          <w:tcPr>
            <w:tcW w:w="7853" w:type="dxa"/>
            <w:tcBorders>
              <w:top w:val="single" w:sz="4" w:space="0" w:color="auto"/>
              <w:left w:val="single" w:sz="4" w:space="0" w:color="auto"/>
              <w:bottom w:val="single" w:sz="4" w:space="0" w:color="auto"/>
              <w:right w:val="single" w:sz="4" w:space="0" w:color="auto"/>
            </w:tcBorders>
          </w:tcPr>
          <w:p w14:paraId="1B0B28A7" w14:textId="0548346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Identify anesthetic and opioid/analgesic options that will allow for brisk anesthetic emergence and full neurologic exam upon completion of the case.</w:t>
            </w:r>
          </w:p>
        </w:tc>
      </w:tr>
      <w:tr w:rsidR="003D0F2C" w:rsidRPr="00B07ACE" w14:paraId="26997A5E" w14:textId="77777777" w:rsidTr="00352D16">
        <w:tc>
          <w:tcPr>
            <w:tcW w:w="985" w:type="dxa"/>
            <w:vMerge/>
            <w:tcBorders>
              <w:top w:val="single" w:sz="4" w:space="0" w:color="auto"/>
              <w:left w:val="single" w:sz="4" w:space="0" w:color="auto"/>
              <w:right w:val="single" w:sz="4" w:space="0" w:color="auto"/>
            </w:tcBorders>
          </w:tcPr>
          <w:p w14:paraId="0EA5F913"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105105F4" w14:textId="3E0FDCBD"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0F5E1006" w14:textId="01941FC5"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List the commonly used neurologic monitoring </w:t>
            </w:r>
            <w:proofErr w:type="gramStart"/>
            <w:r w:rsidRPr="003D0F2C">
              <w:rPr>
                <w:rFonts w:asciiTheme="minorHAnsi" w:hAnsiTheme="minorHAnsi" w:cstheme="minorHAnsi"/>
                <w:sz w:val="20"/>
                <w:szCs w:val="20"/>
              </w:rPr>
              <w:t>techniques, and</w:t>
            </w:r>
            <w:proofErr w:type="gramEnd"/>
            <w:r w:rsidRPr="003D0F2C">
              <w:rPr>
                <w:rFonts w:asciiTheme="minorHAnsi" w:hAnsiTheme="minorHAnsi" w:cstheme="minorHAnsi"/>
                <w:sz w:val="20"/>
                <w:szCs w:val="20"/>
              </w:rPr>
              <w:t xml:space="preserve"> define the basic physiologic concepts integral to their use (EEG, BIS, etc.).</w:t>
            </w:r>
          </w:p>
        </w:tc>
      </w:tr>
      <w:tr w:rsidR="003D0F2C" w:rsidRPr="00B07ACE" w14:paraId="7ACB31E8" w14:textId="77777777" w:rsidTr="00352D16">
        <w:tc>
          <w:tcPr>
            <w:tcW w:w="985" w:type="dxa"/>
            <w:vMerge/>
            <w:tcBorders>
              <w:top w:val="single" w:sz="4" w:space="0" w:color="auto"/>
              <w:left w:val="single" w:sz="4" w:space="0" w:color="auto"/>
              <w:right w:val="single" w:sz="4" w:space="0" w:color="auto"/>
            </w:tcBorders>
          </w:tcPr>
          <w:p w14:paraId="6C31C423"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C3E6DAC" w14:textId="2A938BA1"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Complications</w:t>
            </w:r>
          </w:p>
        </w:tc>
        <w:tc>
          <w:tcPr>
            <w:tcW w:w="7853" w:type="dxa"/>
            <w:tcBorders>
              <w:top w:val="single" w:sz="4" w:space="0" w:color="auto"/>
              <w:left w:val="single" w:sz="4" w:space="0" w:color="auto"/>
              <w:bottom w:val="single" w:sz="4" w:space="0" w:color="auto"/>
              <w:right w:val="single" w:sz="4" w:space="0" w:color="auto"/>
            </w:tcBorders>
          </w:tcPr>
          <w:p w14:paraId="12023C2C" w14:textId="796068C4"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challenges and potential complications associated with the positions commonly adopted for neurosurgical procedures, such as prone, sitting, park bench and lateral positions.</w:t>
            </w:r>
          </w:p>
        </w:tc>
      </w:tr>
      <w:tr w:rsidR="003D0F2C" w:rsidRPr="00B07ACE" w14:paraId="02DA38ED" w14:textId="77777777" w:rsidTr="00352D16">
        <w:tc>
          <w:tcPr>
            <w:tcW w:w="985" w:type="dxa"/>
            <w:vMerge/>
            <w:tcBorders>
              <w:top w:val="single" w:sz="4" w:space="0" w:color="auto"/>
              <w:left w:val="single" w:sz="4" w:space="0" w:color="auto"/>
              <w:right w:val="single" w:sz="4" w:space="0" w:color="auto"/>
            </w:tcBorders>
          </w:tcPr>
          <w:p w14:paraId="6262532E"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711DE76C" w14:textId="02A02546"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Subarachnoid Hemorrhage</w:t>
            </w:r>
          </w:p>
        </w:tc>
        <w:tc>
          <w:tcPr>
            <w:tcW w:w="7853" w:type="dxa"/>
            <w:tcBorders>
              <w:top w:val="single" w:sz="4" w:space="0" w:color="auto"/>
              <w:left w:val="single" w:sz="4" w:space="0" w:color="auto"/>
              <w:bottom w:val="single" w:sz="4" w:space="0" w:color="auto"/>
              <w:right w:val="single" w:sz="4" w:space="0" w:color="auto"/>
            </w:tcBorders>
          </w:tcPr>
          <w:p w14:paraId="234400AA" w14:textId="54C2A640"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Define the natural history of intracerebral aneurysms, vasospasm after subarachnoid hemorrhage (SAH), as well as the effects of SAH on the brain and other organ systems.</w:t>
            </w:r>
          </w:p>
        </w:tc>
      </w:tr>
      <w:tr w:rsidR="003D0F2C" w:rsidRPr="00B07ACE" w14:paraId="4FD9D5EC" w14:textId="77777777" w:rsidTr="00352D16">
        <w:tc>
          <w:tcPr>
            <w:tcW w:w="985" w:type="dxa"/>
            <w:vMerge/>
            <w:tcBorders>
              <w:top w:val="single" w:sz="4" w:space="0" w:color="auto"/>
              <w:left w:val="single" w:sz="4" w:space="0" w:color="auto"/>
              <w:right w:val="single" w:sz="4" w:space="0" w:color="auto"/>
            </w:tcBorders>
          </w:tcPr>
          <w:p w14:paraId="697F2724" w14:textId="77777777" w:rsidR="003D0F2C" w:rsidRPr="00B07ACE" w:rsidRDefault="003D0F2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E0D7741" w14:textId="518671EA" w:rsidR="003D0F2C" w:rsidRPr="003D0F2C" w:rsidRDefault="003D0F2C" w:rsidP="003D0F2C">
            <w:pPr>
              <w:tabs>
                <w:tab w:val="right" w:leader="underscore" w:pos="9180"/>
              </w:tabs>
              <w:rPr>
                <w:rFonts w:asciiTheme="minorHAnsi" w:hAnsiTheme="minorHAnsi" w:cstheme="minorHAnsi"/>
                <w:i/>
                <w:sz w:val="20"/>
                <w:szCs w:val="20"/>
              </w:rPr>
            </w:pPr>
            <w:r w:rsidRPr="003D0F2C">
              <w:rPr>
                <w:rFonts w:asciiTheme="minorHAnsi" w:hAnsiTheme="minorHAnsi" w:cstheme="minorHAnsi"/>
                <w:i/>
                <w:sz w:val="20"/>
                <w:szCs w:val="20"/>
              </w:rPr>
              <w:t>Neuromuscular Diseases</w:t>
            </w:r>
          </w:p>
        </w:tc>
        <w:tc>
          <w:tcPr>
            <w:tcW w:w="7853" w:type="dxa"/>
            <w:tcBorders>
              <w:top w:val="single" w:sz="4" w:space="0" w:color="auto"/>
              <w:left w:val="single" w:sz="4" w:space="0" w:color="auto"/>
              <w:bottom w:val="single" w:sz="4" w:space="0" w:color="auto"/>
              <w:right w:val="single" w:sz="4" w:space="0" w:color="auto"/>
            </w:tcBorders>
          </w:tcPr>
          <w:p w14:paraId="75A4D705" w14:textId="2DCCF1B4"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Identify the neurologic implications of anesthetic and pharmacologic agents on the various neuromuscular disorders, to </w:t>
            </w:r>
            <w:proofErr w:type="gramStart"/>
            <w:r w:rsidRPr="003D0F2C">
              <w:rPr>
                <w:rFonts w:asciiTheme="minorHAnsi" w:hAnsiTheme="minorHAnsi" w:cstheme="minorHAnsi"/>
                <w:sz w:val="20"/>
                <w:szCs w:val="20"/>
              </w:rPr>
              <w:t>include:</w:t>
            </w:r>
            <w:proofErr w:type="gramEnd"/>
            <w:r w:rsidRPr="003D0F2C">
              <w:rPr>
                <w:rFonts w:asciiTheme="minorHAnsi" w:hAnsiTheme="minorHAnsi" w:cstheme="minorHAnsi"/>
                <w:sz w:val="20"/>
                <w:szCs w:val="20"/>
              </w:rPr>
              <w:t xml:space="preserve"> Guillain-Barre; muscular dystrophies; myasthenia gravis; and Lambert-Eaton myasthenic syndrome.</w:t>
            </w:r>
          </w:p>
        </w:tc>
      </w:tr>
      <w:tr w:rsidR="003D0F2C" w:rsidRPr="00B07ACE" w14:paraId="2519579B" w14:textId="77777777" w:rsidTr="00352D16">
        <w:tc>
          <w:tcPr>
            <w:tcW w:w="985" w:type="dxa"/>
            <w:vMerge/>
            <w:tcBorders>
              <w:left w:val="single" w:sz="4" w:space="0" w:color="auto"/>
              <w:right w:val="single" w:sz="4" w:space="0" w:color="auto"/>
            </w:tcBorders>
            <w:vAlign w:val="center"/>
            <w:hideMark/>
          </w:tcPr>
          <w:p w14:paraId="215B57F8"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484A7C9E" w14:textId="77777777"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C9B83BA" w14:textId="401EA7F7" w:rsidR="003D0F2C" w:rsidRPr="003D0F2C" w:rsidRDefault="003D0F2C" w:rsidP="003D0F2C">
            <w:pPr>
              <w:tabs>
                <w:tab w:val="right" w:leader="underscore" w:pos="9180"/>
              </w:tabs>
              <w:rPr>
                <w:rFonts w:asciiTheme="minorHAnsi" w:hAnsiTheme="minorHAnsi" w:cstheme="minorHAnsi"/>
                <w:sz w:val="20"/>
                <w:szCs w:val="20"/>
              </w:rPr>
            </w:pPr>
          </w:p>
        </w:tc>
      </w:tr>
      <w:tr w:rsidR="003D0F2C" w:rsidRPr="00B07ACE" w14:paraId="054FB5EC" w14:textId="77777777" w:rsidTr="00352D16">
        <w:tc>
          <w:tcPr>
            <w:tcW w:w="985" w:type="dxa"/>
            <w:vMerge/>
            <w:tcBorders>
              <w:left w:val="single" w:sz="4" w:space="0" w:color="auto"/>
              <w:right w:val="single" w:sz="4" w:space="0" w:color="auto"/>
            </w:tcBorders>
            <w:vAlign w:val="center"/>
          </w:tcPr>
          <w:p w14:paraId="1C7DF9C1"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7E31650" w14:textId="7E4C2BA5"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ICP management</w:t>
            </w:r>
          </w:p>
        </w:tc>
        <w:tc>
          <w:tcPr>
            <w:tcW w:w="7853" w:type="dxa"/>
            <w:tcBorders>
              <w:top w:val="single" w:sz="4" w:space="0" w:color="auto"/>
              <w:left w:val="single" w:sz="4" w:space="0" w:color="auto"/>
              <w:bottom w:val="single" w:sz="4" w:space="0" w:color="auto"/>
              <w:right w:val="single" w:sz="4" w:space="0" w:color="auto"/>
            </w:tcBorders>
          </w:tcPr>
          <w:p w14:paraId="4DDBD38D" w14:textId="4B33655B"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Distinguish between normal fluctuations in hemodynamics and the serious implications of a Cushing’s and </w:t>
            </w:r>
            <w:proofErr w:type="spellStart"/>
            <w:r w:rsidRPr="003D0F2C">
              <w:rPr>
                <w:rFonts w:asciiTheme="minorHAnsi" w:hAnsiTheme="minorHAnsi" w:cstheme="minorHAnsi"/>
                <w:sz w:val="20"/>
                <w:szCs w:val="20"/>
              </w:rPr>
              <w:t>oculocardiac</w:t>
            </w:r>
            <w:proofErr w:type="spellEnd"/>
            <w:r w:rsidRPr="003D0F2C">
              <w:rPr>
                <w:rFonts w:asciiTheme="minorHAnsi" w:hAnsiTheme="minorHAnsi" w:cstheme="minorHAnsi"/>
                <w:sz w:val="20"/>
                <w:szCs w:val="20"/>
              </w:rPr>
              <w:t xml:space="preserve"> reflex intra-operatively. </w:t>
            </w:r>
          </w:p>
        </w:tc>
      </w:tr>
      <w:tr w:rsidR="003D0F2C" w:rsidRPr="00B07ACE" w14:paraId="27B5697E" w14:textId="77777777" w:rsidTr="00352D16">
        <w:tc>
          <w:tcPr>
            <w:tcW w:w="985" w:type="dxa"/>
            <w:vMerge/>
            <w:tcBorders>
              <w:left w:val="single" w:sz="4" w:space="0" w:color="auto"/>
              <w:right w:val="single" w:sz="4" w:space="0" w:color="auto"/>
            </w:tcBorders>
            <w:vAlign w:val="center"/>
          </w:tcPr>
          <w:p w14:paraId="270AFE8C"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BD40006" w14:textId="0DC43D30"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Endocrine</w:t>
            </w:r>
          </w:p>
        </w:tc>
        <w:tc>
          <w:tcPr>
            <w:tcW w:w="7853" w:type="dxa"/>
            <w:tcBorders>
              <w:top w:val="single" w:sz="4" w:space="0" w:color="auto"/>
              <w:left w:val="single" w:sz="4" w:space="0" w:color="auto"/>
              <w:bottom w:val="single" w:sz="4" w:space="0" w:color="auto"/>
              <w:right w:val="single" w:sz="4" w:space="0" w:color="auto"/>
            </w:tcBorders>
          </w:tcPr>
          <w:p w14:paraId="3F11C4BD" w14:textId="3C6C07D8"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Discuss the adequacy of evaluation and preparation of a patient with pituitary adenoma, as well as the potential intraoperative considerations depending on the type of hormonal secretion.</w:t>
            </w:r>
          </w:p>
        </w:tc>
      </w:tr>
      <w:tr w:rsidR="003D0F2C" w:rsidRPr="00B07ACE" w14:paraId="0A955DEC" w14:textId="77777777" w:rsidTr="00352D16">
        <w:tc>
          <w:tcPr>
            <w:tcW w:w="985" w:type="dxa"/>
            <w:vMerge/>
            <w:tcBorders>
              <w:left w:val="single" w:sz="4" w:space="0" w:color="auto"/>
              <w:right w:val="single" w:sz="4" w:space="0" w:color="auto"/>
            </w:tcBorders>
            <w:vAlign w:val="center"/>
          </w:tcPr>
          <w:p w14:paraId="70A36B58"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85A122B" w14:textId="1775C628"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Subarachnoid hemorrhage</w:t>
            </w:r>
          </w:p>
        </w:tc>
        <w:tc>
          <w:tcPr>
            <w:tcW w:w="7853" w:type="dxa"/>
            <w:tcBorders>
              <w:top w:val="single" w:sz="4" w:space="0" w:color="auto"/>
              <w:left w:val="single" w:sz="4" w:space="0" w:color="auto"/>
              <w:bottom w:val="single" w:sz="4" w:space="0" w:color="auto"/>
              <w:right w:val="single" w:sz="4" w:space="0" w:color="auto"/>
            </w:tcBorders>
          </w:tcPr>
          <w:p w14:paraId="4277D78F" w14:textId="1C3FBA76"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Compare the various forms of neurological grading classifications and discuss their impact on the management and prognosis of patients with subarachnoid hemorrhage (SAH).</w:t>
            </w:r>
          </w:p>
        </w:tc>
      </w:tr>
      <w:tr w:rsidR="003D0F2C" w:rsidRPr="00B07ACE" w14:paraId="01B2B5FB" w14:textId="77777777" w:rsidTr="00352D16">
        <w:tc>
          <w:tcPr>
            <w:tcW w:w="985" w:type="dxa"/>
            <w:vMerge/>
            <w:tcBorders>
              <w:left w:val="single" w:sz="4" w:space="0" w:color="auto"/>
              <w:right w:val="single" w:sz="4" w:space="0" w:color="auto"/>
            </w:tcBorders>
            <w:vAlign w:val="center"/>
          </w:tcPr>
          <w:p w14:paraId="5E728CA0"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B89C517" w14:textId="53E0F0BF"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Movement disorders</w:t>
            </w:r>
          </w:p>
        </w:tc>
        <w:tc>
          <w:tcPr>
            <w:tcW w:w="7853" w:type="dxa"/>
            <w:tcBorders>
              <w:top w:val="single" w:sz="4" w:space="0" w:color="auto"/>
              <w:left w:val="single" w:sz="4" w:space="0" w:color="auto"/>
              <w:bottom w:val="single" w:sz="4" w:space="0" w:color="auto"/>
              <w:right w:val="single" w:sz="4" w:space="0" w:color="auto"/>
            </w:tcBorders>
          </w:tcPr>
          <w:p w14:paraId="1F5B03EF" w14:textId="7780ABD8"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Distinguish between the various movement disorders, their anatomic/physiologic differences, and the impact of various pharmacologic agents on patient assessment.</w:t>
            </w:r>
          </w:p>
        </w:tc>
      </w:tr>
      <w:tr w:rsidR="003D0F2C" w:rsidRPr="00B07ACE" w14:paraId="6BB26CA0" w14:textId="77777777" w:rsidTr="00352D16">
        <w:tc>
          <w:tcPr>
            <w:tcW w:w="985" w:type="dxa"/>
            <w:vMerge/>
            <w:tcBorders>
              <w:left w:val="single" w:sz="4" w:space="0" w:color="auto"/>
              <w:right w:val="single" w:sz="4" w:space="0" w:color="auto"/>
            </w:tcBorders>
            <w:vAlign w:val="center"/>
          </w:tcPr>
          <w:p w14:paraId="62DF0B38"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1BE4E6B" w14:textId="1E4D8338"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Perfusion</w:t>
            </w:r>
          </w:p>
        </w:tc>
        <w:tc>
          <w:tcPr>
            <w:tcW w:w="7853" w:type="dxa"/>
            <w:tcBorders>
              <w:top w:val="single" w:sz="4" w:space="0" w:color="auto"/>
              <w:left w:val="single" w:sz="4" w:space="0" w:color="auto"/>
              <w:bottom w:val="single" w:sz="4" w:space="0" w:color="auto"/>
              <w:right w:val="single" w:sz="4" w:space="0" w:color="auto"/>
            </w:tcBorders>
          </w:tcPr>
          <w:p w14:paraId="1CD32801" w14:textId="1EAFB7AA"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Calculate cerebral perfusion pressure, as well as spinal perfusion pressure, and relate these concepts to the hemodynamic goals of a neurosurgical patient.</w:t>
            </w:r>
          </w:p>
        </w:tc>
      </w:tr>
      <w:tr w:rsidR="003D0F2C" w:rsidRPr="00B07ACE" w14:paraId="5FE157C8" w14:textId="77777777" w:rsidTr="00352D16">
        <w:tc>
          <w:tcPr>
            <w:tcW w:w="985" w:type="dxa"/>
            <w:vMerge/>
            <w:tcBorders>
              <w:left w:val="single" w:sz="4" w:space="0" w:color="auto"/>
              <w:right w:val="single" w:sz="4" w:space="0" w:color="auto"/>
            </w:tcBorders>
            <w:vAlign w:val="center"/>
          </w:tcPr>
          <w:p w14:paraId="37B9A925"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89AAFFA" w14:textId="5625B0B3"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Post-op analgesia</w:t>
            </w:r>
          </w:p>
        </w:tc>
        <w:tc>
          <w:tcPr>
            <w:tcW w:w="7853" w:type="dxa"/>
            <w:tcBorders>
              <w:top w:val="single" w:sz="4" w:space="0" w:color="auto"/>
              <w:left w:val="single" w:sz="4" w:space="0" w:color="auto"/>
              <w:bottom w:val="single" w:sz="4" w:space="0" w:color="auto"/>
              <w:right w:val="single" w:sz="4" w:space="0" w:color="auto"/>
            </w:tcBorders>
          </w:tcPr>
          <w:p w14:paraId="115E0B3A" w14:textId="7EF8A8DA"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Discuss the analgesic options for patients after craniotomy, in the context of the need for brisk emergence and alertness immediately post-op.</w:t>
            </w:r>
          </w:p>
        </w:tc>
      </w:tr>
      <w:tr w:rsidR="003D0F2C" w:rsidRPr="00B07ACE" w14:paraId="3296470C" w14:textId="77777777" w:rsidTr="00352D16">
        <w:tc>
          <w:tcPr>
            <w:tcW w:w="985" w:type="dxa"/>
            <w:vMerge/>
            <w:tcBorders>
              <w:left w:val="single" w:sz="4" w:space="0" w:color="auto"/>
              <w:right w:val="single" w:sz="4" w:space="0" w:color="auto"/>
            </w:tcBorders>
            <w:vAlign w:val="center"/>
            <w:hideMark/>
          </w:tcPr>
          <w:p w14:paraId="5842917A"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0CD3C9B1" w14:textId="5E7BCBD5"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i/>
                <w:sz w:val="20"/>
                <w:szCs w:val="20"/>
              </w:rPr>
              <w:t>Controversy</w:t>
            </w:r>
          </w:p>
        </w:tc>
        <w:tc>
          <w:tcPr>
            <w:tcW w:w="7853" w:type="dxa"/>
            <w:tcBorders>
              <w:top w:val="single" w:sz="4" w:space="0" w:color="auto"/>
              <w:left w:val="single" w:sz="4" w:space="0" w:color="auto"/>
              <w:bottom w:val="single" w:sz="4" w:space="0" w:color="auto"/>
              <w:right w:val="single" w:sz="4" w:space="0" w:color="auto"/>
            </w:tcBorders>
            <w:hideMark/>
          </w:tcPr>
          <w:p w14:paraId="33ED5302" w14:textId="2C3D20C3"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Discuss the controversy surrounding post-craniotomy pain.</w:t>
            </w:r>
          </w:p>
        </w:tc>
      </w:tr>
      <w:tr w:rsidR="003D0F2C" w:rsidRPr="00B07ACE" w14:paraId="6D64EE9D" w14:textId="77777777" w:rsidTr="00352D16">
        <w:tc>
          <w:tcPr>
            <w:tcW w:w="985" w:type="dxa"/>
            <w:vMerge/>
            <w:tcBorders>
              <w:left w:val="single" w:sz="4" w:space="0" w:color="auto"/>
              <w:right w:val="single" w:sz="4" w:space="0" w:color="auto"/>
            </w:tcBorders>
            <w:vAlign w:val="center"/>
          </w:tcPr>
          <w:p w14:paraId="1C35A2CE"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50B37C1F" w14:textId="16B2A3BC" w:rsidR="003D0F2C" w:rsidRPr="003D0F2C" w:rsidRDefault="003D0F2C" w:rsidP="003D0F2C">
            <w:pPr>
              <w:tabs>
                <w:tab w:val="right" w:leader="underscore" w:pos="9180"/>
              </w:tabs>
              <w:rPr>
                <w:rFonts w:asciiTheme="minorHAnsi" w:hAnsiTheme="minorHAnsi" w:cstheme="minorHAnsi"/>
                <w:i/>
                <w:sz w:val="20"/>
                <w:szCs w:val="20"/>
              </w:rPr>
            </w:pPr>
            <w:r w:rsidRPr="003D0F2C">
              <w:rPr>
                <w:rFonts w:asciiTheme="minorHAnsi" w:hAnsiTheme="minorHAnsi" w:cstheme="minorHAnsi"/>
                <w:i/>
                <w:sz w:val="20"/>
                <w:szCs w:val="20"/>
              </w:rPr>
              <w:t>Analgesia</w:t>
            </w:r>
          </w:p>
        </w:tc>
        <w:tc>
          <w:tcPr>
            <w:tcW w:w="7853" w:type="dxa"/>
            <w:tcBorders>
              <w:top w:val="single" w:sz="4" w:space="0" w:color="auto"/>
              <w:left w:val="single" w:sz="4" w:space="0" w:color="auto"/>
              <w:bottom w:val="single" w:sz="4" w:space="0" w:color="auto"/>
              <w:right w:val="single" w:sz="4" w:space="0" w:color="auto"/>
            </w:tcBorders>
          </w:tcPr>
          <w:p w14:paraId="10AD8F73" w14:textId="5E4022AF"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Consider the pros and cons of various multi-modal analgesic </w:t>
            </w:r>
            <w:proofErr w:type="gramStart"/>
            <w:r w:rsidRPr="003D0F2C">
              <w:rPr>
                <w:rFonts w:asciiTheme="minorHAnsi" w:hAnsiTheme="minorHAnsi" w:cstheme="minorHAnsi"/>
                <w:sz w:val="20"/>
                <w:szCs w:val="20"/>
              </w:rPr>
              <w:t>adjuncts, and</w:t>
            </w:r>
            <w:proofErr w:type="gramEnd"/>
            <w:r w:rsidRPr="003D0F2C">
              <w:rPr>
                <w:rFonts w:asciiTheme="minorHAnsi" w:hAnsiTheme="minorHAnsi" w:cstheme="minorHAnsi"/>
                <w:sz w:val="20"/>
                <w:szCs w:val="20"/>
              </w:rPr>
              <w:t xml:space="preserve"> apply these to a neurosurgical patient’s management.</w:t>
            </w:r>
          </w:p>
        </w:tc>
      </w:tr>
      <w:tr w:rsidR="003D0F2C" w:rsidRPr="00B07ACE" w14:paraId="164FECDA" w14:textId="77777777" w:rsidTr="00352D16">
        <w:tc>
          <w:tcPr>
            <w:tcW w:w="985" w:type="dxa"/>
            <w:vMerge/>
            <w:tcBorders>
              <w:left w:val="single" w:sz="4" w:space="0" w:color="auto"/>
              <w:right w:val="single" w:sz="4" w:space="0" w:color="auto"/>
            </w:tcBorders>
            <w:vAlign w:val="center"/>
          </w:tcPr>
          <w:p w14:paraId="3B4A668A"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304C9706" w14:textId="5D7F870A" w:rsidR="003D0F2C" w:rsidRPr="003D0F2C" w:rsidRDefault="003D0F2C" w:rsidP="003D0F2C">
            <w:pPr>
              <w:tabs>
                <w:tab w:val="right" w:leader="underscore" w:pos="9180"/>
              </w:tabs>
              <w:rPr>
                <w:rFonts w:asciiTheme="minorHAnsi" w:hAnsiTheme="minorHAnsi" w:cstheme="minorHAnsi"/>
                <w:i/>
                <w:sz w:val="20"/>
                <w:szCs w:val="20"/>
              </w:rPr>
            </w:pPr>
            <w:r w:rsidRPr="003D0F2C">
              <w:rPr>
                <w:rFonts w:asciiTheme="minorHAnsi" w:hAnsiTheme="minorHAnsi" w:cstheme="minorHAnsi"/>
                <w:i/>
                <w:sz w:val="20"/>
                <w:szCs w:val="20"/>
              </w:rPr>
              <w:t>Anesthesia plan</w:t>
            </w:r>
          </w:p>
        </w:tc>
        <w:tc>
          <w:tcPr>
            <w:tcW w:w="7853" w:type="dxa"/>
            <w:tcBorders>
              <w:top w:val="single" w:sz="4" w:space="0" w:color="auto"/>
              <w:left w:val="single" w:sz="4" w:space="0" w:color="auto"/>
              <w:bottom w:val="single" w:sz="4" w:space="0" w:color="auto"/>
              <w:right w:val="single" w:sz="4" w:space="0" w:color="auto"/>
            </w:tcBorders>
          </w:tcPr>
          <w:p w14:paraId="054A8152" w14:textId="006C60F4"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Develop a thorough perioperative anesthetic plan for a neurosurgical patient - utilizing the knowledge of neurologic anatomy, physiology, pharmacology, surgical </w:t>
            </w:r>
            <w:proofErr w:type="gramStart"/>
            <w:r w:rsidRPr="003D0F2C">
              <w:rPr>
                <w:rFonts w:asciiTheme="minorHAnsi" w:hAnsiTheme="minorHAnsi" w:cstheme="minorHAnsi"/>
                <w:sz w:val="20"/>
                <w:szCs w:val="20"/>
              </w:rPr>
              <w:t>approach</w:t>
            </w:r>
            <w:proofErr w:type="gramEnd"/>
            <w:r w:rsidRPr="003D0F2C">
              <w:rPr>
                <w:rFonts w:asciiTheme="minorHAnsi" w:hAnsiTheme="minorHAnsi" w:cstheme="minorHAnsi"/>
                <w:sz w:val="20"/>
                <w:szCs w:val="20"/>
              </w:rPr>
              <w:t xml:space="preserve"> and potential complications, in order to provide a safe perioperative transition.</w:t>
            </w:r>
          </w:p>
        </w:tc>
      </w:tr>
      <w:tr w:rsidR="003D0F2C" w:rsidRPr="00B07ACE" w14:paraId="3835C7FA" w14:textId="77777777" w:rsidTr="00352D16">
        <w:tc>
          <w:tcPr>
            <w:tcW w:w="985" w:type="dxa"/>
            <w:vMerge/>
            <w:tcBorders>
              <w:left w:val="single" w:sz="4" w:space="0" w:color="auto"/>
              <w:right w:val="single" w:sz="4" w:space="0" w:color="auto"/>
            </w:tcBorders>
            <w:vAlign w:val="center"/>
            <w:hideMark/>
          </w:tcPr>
          <w:p w14:paraId="4A307099" w14:textId="77777777" w:rsidR="003D0F2C" w:rsidRPr="00B07ACE" w:rsidRDefault="003D0F2C" w:rsidP="003D0F2C">
            <w:pPr>
              <w:rPr>
                <w:rFonts w:asciiTheme="minorHAnsi" w:hAnsiTheme="minorHAnsi" w:cstheme="minorHAnsi"/>
                <w:b/>
                <w:sz w:val="20"/>
                <w:szCs w:val="20"/>
              </w:rPr>
            </w:pPr>
          </w:p>
        </w:tc>
        <w:tc>
          <w:tcPr>
            <w:tcW w:w="2160" w:type="dxa"/>
            <w:tcBorders>
              <w:top w:val="single" w:sz="4" w:space="0" w:color="auto"/>
              <w:left w:val="single" w:sz="4" w:space="0" w:color="auto"/>
              <w:right w:val="single" w:sz="4" w:space="0" w:color="auto"/>
            </w:tcBorders>
            <w:hideMark/>
          </w:tcPr>
          <w:p w14:paraId="3F5C843C" w14:textId="77777777"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5B49C5CA" w14:textId="00D20FFA" w:rsidR="003D0F2C" w:rsidRPr="003D0F2C" w:rsidRDefault="003D0F2C" w:rsidP="003D0F2C">
            <w:pPr>
              <w:tabs>
                <w:tab w:val="right" w:leader="underscore" w:pos="9180"/>
              </w:tabs>
              <w:rPr>
                <w:rFonts w:asciiTheme="minorHAnsi" w:hAnsiTheme="minorHAnsi" w:cstheme="minorHAnsi"/>
                <w:sz w:val="20"/>
                <w:szCs w:val="20"/>
              </w:rPr>
            </w:pPr>
          </w:p>
        </w:tc>
      </w:tr>
      <w:tr w:rsidR="003D0F2C" w:rsidRPr="00B07ACE" w14:paraId="221977BB" w14:textId="77777777" w:rsidTr="00352D16">
        <w:tc>
          <w:tcPr>
            <w:tcW w:w="985" w:type="dxa"/>
            <w:tcBorders>
              <w:left w:val="single" w:sz="4" w:space="0" w:color="auto"/>
              <w:bottom w:val="single" w:sz="4" w:space="0" w:color="auto"/>
              <w:right w:val="single" w:sz="4" w:space="0" w:color="auto"/>
            </w:tcBorders>
            <w:vAlign w:val="center"/>
          </w:tcPr>
          <w:p w14:paraId="59678D67" w14:textId="77777777" w:rsidR="003D0F2C" w:rsidRPr="00B07ACE" w:rsidRDefault="003D0F2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74A88866" w14:textId="4FFAF48B"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Preparation</w:t>
            </w:r>
          </w:p>
        </w:tc>
        <w:tc>
          <w:tcPr>
            <w:tcW w:w="7853" w:type="dxa"/>
            <w:tcBorders>
              <w:top w:val="single" w:sz="4" w:space="0" w:color="auto"/>
              <w:left w:val="single" w:sz="4" w:space="0" w:color="auto"/>
              <w:bottom w:val="single" w:sz="4" w:space="0" w:color="auto"/>
              <w:right w:val="single" w:sz="4" w:space="0" w:color="auto"/>
            </w:tcBorders>
          </w:tcPr>
          <w:p w14:paraId="0085A50C" w14:textId="69844E23"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Prepare the anesthetic setting, including machine and equipment checks, appropriate monitoring tools/devices, pharmacologic drips and pump setup, appropriate intravascular access devices, and emergency/resuscitative drugs.</w:t>
            </w:r>
          </w:p>
        </w:tc>
      </w:tr>
      <w:tr w:rsidR="003D0F2C" w:rsidRPr="00B07ACE" w14:paraId="171C27B6" w14:textId="77777777" w:rsidTr="00352D16">
        <w:tc>
          <w:tcPr>
            <w:tcW w:w="985" w:type="dxa"/>
            <w:tcBorders>
              <w:left w:val="single" w:sz="4" w:space="0" w:color="auto"/>
              <w:bottom w:val="single" w:sz="4" w:space="0" w:color="auto"/>
              <w:right w:val="single" w:sz="4" w:space="0" w:color="auto"/>
            </w:tcBorders>
            <w:vAlign w:val="center"/>
          </w:tcPr>
          <w:p w14:paraId="4A46DB82" w14:textId="77777777" w:rsidR="003D0F2C" w:rsidRPr="00B07ACE" w:rsidRDefault="003D0F2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1B5FEA96" w14:textId="13B68629"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49B74699" w14:textId="5C458685"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a working knowledge of commonly used neurosurgical monitoring devices, as well as troubleshooting options (</w:t>
            </w:r>
            <w:proofErr w:type="gramStart"/>
            <w:r w:rsidRPr="003D0F2C">
              <w:rPr>
                <w:rFonts w:asciiTheme="minorHAnsi" w:hAnsiTheme="minorHAnsi" w:cstheme="minorHAnsi"/>
                <w:sz w:val="20"/>
                <w:szCs w:val="20"/>
              </w:rPr>
              <w:t>i.e.</w:t>
            </w:r>
            <w:proofErr w:type="gramEnd"/>
            <w:r w:rsidRPr="003D0F2C">
              <w:rPr>
                <w:rFonts w:asciiTheme="minorHAnsi" w:hAnsiTheme="minorHAnsi" w:cstheme="minorHAnsi"/>
                <w:sz w:val="20"/>
                <w:szCs w:val="20"/>
              </w:rPr>
              <w:t xml:space="preserve"> precordial Doppler, TAP scope, ICP monitor).</w:t>
            </w:r>
          </w:p>
        </w:tc>
      </w:tr>
      <w:tr w:rsidR="003D0F2C" w:rsidRPr="00B07ACE" w14:paraId="50D4969D" w14:textId="77777777" w:rsidTr="00352D16">
        <w:tc>
          <w:tcPr>
            <w:tcW w:w="985" w:type="dxa"/>
            <w:tcBorders>
              <w:left w:val="single" w:sz="4" w:space="0" w:color="auto"/>
              <w:bottom w:val="single" w:sz="4" w:space="0" w:color="auto"/>
              <w:right w:val="single" w:sz="4" w:space="0" w:color="auto"/>
            </w:tcBorders>
            <w:vAlign w:val="center"/>
          </w:tcPr>
          <w:p w14:paraId="1E606B6C" w14:textId="77777777" w:rsidR="003D0F2C" w:rsidRPr="00B07ACE" w:rsidRDefault="003D0F2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7405C5FA" w14:textId="72467BEC"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1C890D6C" w14:textId="150D043F"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setup and technique for radial arterial catheterization.</w:t>
            </w:r>
          </w:p>
        </w:tc>
      </w:tr>
      <w:tr w:rsidR="003D0F2C" w:rsidRPr="00B07ACE" w14:paraId="2BB6A6DD" w14:textId="77777777" w:rsidTr="00352D16">
        <w:tc>
          <w:tcPr>
            <w:tcW w:w="985" w:type="dxa"/>
            <w:tcBorders>
              <w:left w:val="single" w:sz="4" w:space="0" w:color="auto"/>
              <w:bottom w:val="single" w:sz="4" w:space="0" w:color="auto"/>
              <w:right w:val="single" w:sz="4" w:space="0" w:color="auto"/>
            </w:tcBorders>
            <w:vAlign w:val="center"/>
          </w:tcPr>
          <w:p w14:paraId="47947331" w14:textId="77777777" w:rsidR="003D0F2C" w:rsidRPr="00B07ACE" w:rsidRDefault="003D0F2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2513FEDD" w14:textId="2F68B3F0"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0B252986" w14:textId="5ECBC9D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setup and technique for central venous catheterization, as well as decision-making capacity for site selection in the context of neurosurgical positioning and surgical approach.</w:t>
            </w:r>
          </w:p>
        </w:tc>
      </w:tr>
      <w:tr w:rsidR="003D0F2C" w:rsidRPr="00B07ACE" w14:paraId="187D660A" w14:textId="77777777" w:rsidTr="00352D16">
        <w:tc>
          <w:tcPr>
            <w:tcW w:w="985" w:type="dxa"/>
            <w:tcBorders>
              <w:left w:val="single" w:sz="4" w:space="0" w:color="auto"/>
              <w:bottom w:val="single" w:sz="4" w:space="0" w:color="auto"/>
              <w:right w:val="single" w:sz="4" w:space="0" w:color="auto"/>
            </w:tcBorders>
            <w:vAlign w:val="center"/>
          </w:tcPr>
          <w:p w14:paraId="1C5C195C" w14:textId="77777777" w:rsidR="003D0F2C" w:rsidRPr="00B07ACE" w:rsidRDefault="003D0F2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1445AEF9" w14:textId="4B0C0EA8"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Intubation</w:t>
            </w:r>
          </w:p>
        </w:tc>
        <w:tc>
          <w:tcPr>
            <w:tcW w:w="7853" w:type="dxa"/>
            <w:tcBorders>
              <w:top w:val="single" w:sz="4" w:space="0" w:color="auto"/>
              <w:left w:val="single" w:sz="4" w:space="0" w:color="auto"/>
              <w:bottom w:val="single" w:sz="4" w:space="0" w:color="auto"/>
              <w:right w:val="single" w:sz="4" w:space="0" w:color="auto"/>
            </w:tcBorders>
          </w:tcPr>
          <w:p w14:paraId="5056440C" w14:textId="289B2809"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appropriate intubating technique, including inline stabilization/</w:t>
            </w:r>
            <w:proofErr w:type="spellStart"/>
            <w:r w:rsidRPr="003D0F2C">
              <w:rPr>
                <w:rFonts w:asciiTheme="minorHAnsi" w:hAnsiTheme="minorHAnsi" w:cstheme="minorHAnsi"/>
                <w:sz w:val="20"/>
                <w:szCs w:val="20"/>
              </w:rPr>
              <w:t>Cspine</w:t>
            </w:r>
            <w:proofErr w:type="spellEnd"/>
            <w:r w:rsidRPr="003D0F2C">
              <w:rPr>
                <w:rFonts w:asciiTheme="minorHAnsi" w:hAnsiTheme="minorHAnsi" w:cstheme="minorHAnsi"/>
                <w:sz w:val="20"/>
                <w:szCs w:val="20"/>
              </w:rPr>
              <w:t xml:space="preserve"> precautions for patients with cervical spine injury.</w:t>
            </w:r>
          </w:p>
        </w:tc>
      </w:tr>
      <w:tr w:rsidR="003D0F2C" w:rsidRPr="00B07ACE" w14:paraId="29D3AAD9" w14:textId="77777777" w:rsidTr="00352D16">
        <w:tc>
          <w:tcPr>
            <w:tcW w:w="985" w:type="dxa"/>
            <w:tcBorders>
              <w:left w:val="single" w:sz="4" w:space="0" w:color="auto"/>
              <w:bottom w:val="single" w:sz="4" w:space="0" w:color="auto"/>
              <w:right w:val="single" w:sz="4" w:space="0" w:color="auto"/>
            </w:tcBorders>
            <w:vAlign w:val="center"/>
          </w:tcPr>
          <w:p w14:paraId="4D1A63C9" w14:textId="77777777" w:rsidR="003D0F2C" w:rsidRPr="00B07ACE" w:rsidRDefault="003D0F2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0872F52F" w14:textId="635BB56A" w:rsidR="003D0F2C" w:rsidRPr="003D0F2C" w:rsidRDefault="003D0F2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Positioning</w:t>
            </w:r>
          </w:p>
        </w:tc>
        <w:tc>
          <w:tcPr>
            <w:tcW w:w="7853" w:type="dxa"/>
            <w:tcBorders>
              <w:top w:val="single" w:sz="4" w:space="0" w:color="auto"/>
              <w:left w:val="single" w:sz="4" w:space="0" w:color="auto"/>
              <w:bottom w:val="single" w:sz="4" w:space="0" w:color="auto"/>
              <w:right w:val="single" w:sz="4" w:space="0" w:color="auto"/>
            </w:tcBorders>
          </w:tcPr>
          <w:p w14:paraId="3D34B369" w14:textId="504B7CAC"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Illustrate a working knowledge of patient positioning, appropriately meticulous pressure point padding, and the effects of positioning on nervous system physiology, </w:t>
            </w:r>
            <w:proofErr w:type="gramStart"/>
            <w:r w:rsidRPr="003D0F2C">
              <w:rPr>
                <w:rFonts w:asciiTheme="minorHAnsi" w:hAnsiTheme="minorHAnsi" w:cstheme="minorHAnsi"/>
                <w:sz w:val="20"/>
                <w:szCs w:val="20"/>
              </w:rPr>
              <w:t>monitors</w:t>
            </w:r>
            <w:proofErr w:type="gramEnd"/>
            <w:r w:rsidRPr="003D0F2C">
              <w:rPr>
                <w:rFonts w:asciiTheme="minorHAnsi" w:hAnsiTheme="minorHAnsi" w:cstheme="minorHAnsi"/>
                <w:sz w:val="20"/>
                <w:szCs w:val="20"/>
              </w:rPr>
              <w:t xml:space="preserve"> and intravascular access.</w:t>
            </w:r>
          </w:p>
        </w:tc>
      </w:tr>
      <w:tr w:rsidR="003D0F2C" w:rsidRPr="00B07ACE" w14:paraId="2C2687F5" w14:textId="77777777" w:rsidTr="00352D16">
        <w:tc>
          <w:tcPr>
            <w:tcW w:w="985" w:type="dxa"/>
            <w:vMerge w:val="restart"/>
            <w:tcBorders>
              <w:top w:val="single" w:sz="4" w:space="0" w:color="auto"/>
              <w:left w:val="single" w:sz="4" w:space="0" w:color="auto"/>
              <w:bottom w:val="single" w:sz="4" w:space="0" w:color="auto"/>
              <w:right w:val="single" w:sz="4" w:space="0" w:color="auto"/>
            </w:tcBorders>
            <w:hideMark/>
          </w:tcPr>
          <w:p w14:paraId="3E4B476A" w14:textId="77777777" w:rsidR="003D0F2C" w:rsidRPr="00B07ACE" w:rsidRDefault="003D0F2C" w:rsidP="003D0F2C">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68FF7B35" w14:textId="673060EE"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Perform appropriate pre-anesthetic evaluation on the patient with not only neurologic pathology, but potentially with multiple co-morbidities and poly-pharmacy.</w:t>
            </w:r>
          </w:p>
        </w:tc>
      </w:tr>
      <w:tr w:rsidR="003D0F2C" w:rsidRPr="00B07ACE" w14:paraId="663E5394"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D3A8477"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8F8A77E" w14:textId="0D425798"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Perform a thorough, yet focused, preoperative neurological examination, to be used as a baseline against which the postoperative exam will be compared.</w:t>
            </w:r>
          </w:p>
        </w:tc>
      </w:tr>
      <w:tr w:rsidR="003D0F2C" w:rsidRPr="00B07ACE" w14:paraId="3F3F512A"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0019478F"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64DAF6EA" w14:textId="07839ED3"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Safely induce and intubate a patient with elevated intracranial pressure.</w:t>
            </w:r>
          </w:p>
        </w:tc>
      </w:tr>
      <w:tr w:rsidR="003D0F2C" w:rsidRPr="00B07ACE" w14:paraId="7EE4EFA6"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2C03A8E1"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3729C5A" w14:textId="5F70A731"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Safely induce and intubate a patient with acute or symptomatic spinal cord injury/compression requiring tight hemodynamic control.</w:t>
            </w:r>
          </w:p>
        </w:tc>
      </w:tr>
      <w:tr w:rsidR="003D0F2C" w:rsidRPr="00B07ACE" w14:paraId="4948ADE5"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7E731CEB"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1295258" w14:textId="7FCAF8E2"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Maintain an adequate general anesthetic for a neurosurgical procedure.</w:t>
            </w:r>
          </w:p>
        </w:tc>
      </w:tr>
      <w:tr w:rsidR="003D0F2C" w:rsidRPr="00B07ACE" w14:paraId="1CE5D10F"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6CD9900A"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177D2FB" w14:textId="28BB007F"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proficiency with pharmacologic and drip manipulation of hemodynamics.</w:t>
            </w:r>
          </w:p>
        </w:tc>
      </w:tr>
      <w:tr w:rsidR="003D0F2C" w:rsidRPr="00B07ACE" w14:paraId="1C03B4DB"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757A25FF"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6A10A7D6" w14:textId="290ECE7F"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Determine and manage the presence of various neurologic reflexes, including Cushing’s reflex and the </w:t>
            </w:r>
            <w:proofErr w:type="spellStart"/>
            <w:r w:rsidRPr="003D0F2C">
              <w:rPr>
                <w:rFonts w:asciiTheme="minorHAnsi" w:hAnsiTheme="minorHAnsi" w:cstheme="minorHAnsi"/>
                <w:sz w:val="20"/>
                <w:szCs w:val="20"/>
              </w:rPr>
              <w:t>oculocardiac</w:t>
            </w:r>
            <w:proofErr w:type="spellEnd"/>
            <w:r w:rsidRPr="003D0F2C">
              <w:rPr>
                <w:rFonts w:asciiTheme="minorHAnsi" w:hAnsiTheme="minorHAnsi" w:cstheme="minorHAnsi"/>
                <w:sz w:val="20"/>
                <w:szCs w:val="20"/>
              </w:rPr>
              <w:t xml:space="preserve"> reflex.</w:t>
            </w:r>
          </w:p>
        </w:tc>
      </w:tr>
      <w:tr w:rsidR="003D0F2C" w:rsidRPr="00B07ACE" w14:paraId="5EEB5F39"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7D21266D"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BCC126A" w14:textId="3814A71E"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proficiency in brisk anesthetic emergence, while managing appropriate hemodynamic parameters.</w:t>
            </w:r>
          </w:p>
        </w:tc>
      </w:tr>
      <w:tr w:rsidR="003D0F2C" w:rsidRPr="00B07ACE" w14:paraId="59930DB5"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5C54908C"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333A2B12" w14:textId="0B5C0098"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an understanding of the potential, and relatively immediate, post-operative complications of various neurosurgical procedures experienced.</w:t>
            </w:r>
          </w:p>
        </w:tc>
      </w:tr>
      <w:tr w:rsidR="003D0F2C" w:rsidRPr="00B07ACE" w14:paraId="63157D1A"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7B8B1D78"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2F66F38" w14:textId="08DED32E"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Demonstrate advanced airway management skills such as awake fiber-optic </w:t>
            </w:r>
            <w:proofErr w:type="spellStart"/>
            <w:r w:rsidRPr="003D0F2C">
              <w:rPr>
                <w:rFonts w:asciiTheme="minorHAnsi" w:hAnsiTheme="minorHAnsi" w:cstheme="minorHAnsi"/>
                <w:sz w:val="20"/>
                <w:szCs w:val="20"/>
              </w:rPr>
              <w:t>bronchoscopic</w:t>
            </w:r>
            <w:proofErr w:type="spellEnd"/>
            <w:r w:rsidRPr="003D0F2C">
              <w:rPr>
                <w:rFonts w:asciiTheme="minorHAnsi" w:hAnsiTheme="minorHAnsi" w:cstheme="minorHAnsi"/>
                <w:sz w:val="20"/>
                <w:szCs w:val="20"/>
              </w:rPr>
              <w:t xml:space="preserve"> intubation, and the management of a patient with an unstable cervical spine requiring prone positioning</w:t>
            </w:r>
          </w:p>
        </w:tc>
      </w:tr>
      <w:tr w:rsidR="003D0F2C" w:rsidRPr="00B07ACE" w14:paraId="2589624E"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64832FDD"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17D01A30" w14:textId="6DF05CF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appropriate positioning skills – personally guiding the operative team through prone, lateral and park bench positions.</w:t>
            </w:r>
          </w:p>
        </w:tc>
      </w:tr>
      <w:tr w:rsidR="003D0F2C" w:rsidRPr="00B07ACE" w14:paraId="50D3C696"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0ED0CD65"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B6445B9" w14:textId="25748D09"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Adequately communicate and manage hemodynamic parameters during neurosurgical emergence, including discussions with the surgical team and providing direction for the entire care team</w:t>
            </w:r>
          </w:p>
        </w:tc>
      </w:tr>
      <w:tr w:rsidR="003D0F2C" w:rsidRPr="00B07ACE" w14:paraId="0AF52E46"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5D1340B9"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46A6E03C" w14:textId="7AFCEA0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Communicate with the ICU team and make appropriate arrangements for the patient’s safe transfer to ICU in a timely fashion</w:t>
            </w:r>
          </w:p>
        </w:tc>
      </w:tr>
      <w:tr w:rsidR="003D0F2C" w:rsidRPr="00B07ACE" w14:paraId="0E543E99" w14:textId="77777777" w:rsidTr="00352D16">
        <w:tc>
          <w:tcPr>
            <w:tcW w:w="985" w:type="dxa"/>
            <w:vMerge w:val="restart"/>
            <w:tcBorders>
              <w:top w:val="single" w:sz="4" w:space="0" w:color="auto"/>
              <w:left w:val="single" w:sz="4" w:space="0" w:color="auto"/>
              <w:bottom w:val="single" w:sz="4" w:space="0" w:color="auto"/>
              <w:right w:val="single" w:sz="4" w:space="0" w:color="auto"/>
            </w:tcBorders>
            <w:hideMark/>
          </w:tcPr>
          <w:p w14:paraId="7B199DC8" w14:textId="77777777" w:rsidR="003D0F2C" w:rsidRPr="00B07ACE" w:rsidRDefault="003D0F2C" w:rsidP="003D0F2C">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20C70695" w14:textId="77777777"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3D0F2C" w:rsidRPr="00B07ACE" w14:paraId="6639F7F5"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0F23D76"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782CB573" w14:textId="24D0F980"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Show consideration for patient comfort during pre-anesthetic discussions, keeping in mind the implications of pre-medication on the neurosurgical patient population.</w:t>
            </w:r>
          </w:p>
        </w:tc>
      </w:tr>
      <w:tr w:rsidR="003D0F2C" w:rsidRPr="00B07ACE" w14:paraId="0CDB46EC"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8EA6385"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2F8C646" w14:textId="2823E5D9"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Show respect for all members of the surgical care team, including other anesthesia providers, surgical colleagues, and in-room staff.</w:t>
            </w:r>
          </w:p>
        </w:tc>
      </w:tr>
      <w:tr w:rsidR="003D0F2C" w:rsidRPr="00B07ACE" w14:paraId="0101626A"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33C76E4"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51A9FAA5" w14:textId="12ADDD49"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Pay attention to and address patient concerns.</w:t>
            </w:r>
          </w:p>
        </w:tc>
      </w:tr>
      <w:tr w:rsidR="003D0F2C" w:rsidRPr="00B07ACE" w14:paraId="22266AE3"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2D292126"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1DE981D4" w14:textId="62137CD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Show compassion in managing post-operative pain or other concerns.</w:t>
            </w:r>
          </w:p>
        </w:tc>
      </w:tr>
      <w:tr w:rsidR="003D0F2C" w:rsidRPr="00B07ACE" w14:paraId="5602431A"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45CA029F"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1D36623" w14:textId="20AA0CBE"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Clearly express point of view when discussing anesthetic plans with the patient, attending anesthesiologist, and surgical colleagues.</w:t>
            </w:r>
          </w:p>
        </w:tc>
      </w:tr>
      <w:tr w:rsidR="003D0F2C" w:rsidRPr="00B07ACE" w14:paraId="145F81D3"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09F449A2"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BB97236" w14:textId="36B7A26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Express satisfaction in successfully implementing anesthetics and comprehensive patient care.</w:t>
            </w:r>
          </w:p>
        </w:tc>
      </w:tr>
      <w:tr w:rsidR="003D0F2C" w:rsidRPr="00B07ACE" w14:paraId="727A33C9"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1FD33E98"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0615195A" w14:textId="3DDEFB6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 commitment to excellence and professionalism.</w:t>
            </w:r>
          </w:p>
        </w:tc>
      </w:tr>
      <w:tr w:rsidR="003D0F2C" w:rsidRPr="00B07ACE" w14:paraId="3D2E4CDA"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2EBC0629"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E4521CA" w14:textId="2E60578B"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reliability and responsibility in carrying out assignments and fulfilling duties.</w:t>
            </w:r>
          </w:p>
        </w:tc>
      </w:tr>
      <w:tr w:rsidR="003D0F2C" w:rsidRPr="00B07ACE" w14:paraId="693D849D" w14:textId="77777777" w:rsidTr="00352D16">
        <w:tc>
          <w:tcPr>
            <w:tcW w:w="985" w:type="dxa"/>
            <w:tcBorders>
              <w:top w:val="single" w:sz="4" w:space="0" w:color="auto"/>
              <w:left w:val="single" w:sz="4" w:space="0" w:color="auto"/>
              <w:bottom w:val="single" w:sz="4" w:space="0" w:color="auto"/>
              <w:right w:val="single" w:sz="4" w:space="0" w:color="auto"/>
            </w:tcBorders>
            <w:vAlign w:val="center"/>
          </w:tcPr>
          <w:p w14:paraId="5F2161AC" w14:textId="77777777" w:rsidR="003D0F2C" w:rsidRPr="00B07ACE" w:rsidRDefault="003D0F2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1EACE0EC" w14:textId="1289C62D" w:rsidR="003D0F2C" w:rsidRPr="003D0F2C" w:rsidRDefault="003D0F2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 commitment to excellence and professionalism. Be a team leader and improve communication with surgical and nursing teams.</w:t>
            </w:r>
          </w:p>
        </w:tc>
      </w:tr>
    </w:tbl>
    <w:p w14:paraId="08F07F1C" w14:textId="77777777" w:rsidR="007B1731" w:rsidRDefault="007B1731" w:rsidP="007B1731"/>
    <w:p w14:paraId="0D4908E0" w14:textId="77777777" w:rsidR="007B1731" w:rsidRDefault="007B1731" w:rsidP="007B173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7B1731" w:rsidRPr="00947F14" w14:paraId="2C3C22E2" w14:textId="77777777" w:rsidTr="00352D16">
        <w:trPr>
          <w:trHeight w:val="377"/>
        </w:trPr>
        <w:tc>
          <w:tcPr>
            <w:tcW w:w="10975" w:type="dxa"/>
            <w:gridSpan w:val="3"/>
            <w:shd w:val="clear" w:color="auto" w:fill="7F7F7F" w:themeFill="text1" w:themeFillTint="80"/>
          </w:tcPr>
          <w:p w14:paraId="45E63997"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7B1731" w:rsidRPr="00947F14" w14:paraId="024818DB" w14:textId="77777777" w:rsidTr="00352D16">
        <w:trPr>
          <w:trHeight w:val="611"/>
        </w:trPr>
        <w:tc>
          <w:tcPr>
            <w:tcW w:w="1877" w:type="dxa"/>
            <w:vMerge w:val="restart"/>
          </w:tcPr>
          <w:p w14:paraId="1A130774" w14:textId="008FE307" w:rsidR="007B1731" w:rsidRPr="00947F14" w:rsidRDefault="007B1731" w:rsidP="00352D1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proofErr w:type="spellStart"/>
            <w:r w:rsidR="003D0F2C">
              <w:rPr>
                <w:rFonts w:asciiTheme="minorHAnsi" w:hAnsiTheme="minorHAnsi" w:cstheme="minorHAnsi"/>
                <w:color w:val="000000"/>
                <w:sz w:val="20"/>
                <w:szCs w:val="20"/>
                <w:shd w:val="clear" w:color="auto" w:fill="FFFFFF"/>
              </w:rPr>
              <w:t>Neuroanesthesia</w:t>
            </w:r>
            <w:proofErr w:type="spellEnd"/>
            <w:r w:rsidR="003D0F2C">
              <w:rPr>
                <w:rFonts w:asciiTheme="minorHAnsi" w:hAnsiTheme="minorHAnsi" w:cstheme="minorHAnsi"/>
                <w:color w:val="000000"/>
                <w:sz w:val="20"/>
                <w:szCs w:val="20"/>
                <w:shd w:val="clear" w:color="auto" w:fill="FFFFFF"/>
              </w:rPr>
              <w:t xml:space="preserve"> (NA)</w:t>
            </w:r>
            <w:r w:rsidRPr="00947F14">
              <w:rPr>
                <w:rFonts w:asciiTheme="minorHAnsi" w:hAnsiTheme="minorHAnsi" w:cstheme="minorHAnsi"/>
                <w:color w:val="000000"/>
                <w:sz w:val="20"/>
                <w:szCs w:val="20"/>
                <w:shd w:val="clear" w:color="auto" w:fill="FFFFFF"/>
              </w:rPr>
              <w:t xml:space="preserve"> resident must demonstrate the ability to provide the</w:t>
            </w:r>
            <w:r>
              <w:rPr>
                <w:rFonts w:asciiTheme="minorHAnsi" w:hAnsiTheme="minorHAnsi" w:cstheme="minorHAnsi"/>
                <w:color w:val="000000"/>
                <w:sz w:val="20"/>
                <w:szCs w:val="20"/>
                <w:shd w:val="clear" w:color="auto" w:fill="FFFFFF"/>
              </w:rPr>
              <w:t xml:space="preserve"> </w:t>
            </w:r>
            <w:r w:rsidRPr="00947F14">
              <w:rPr>
                <w:rFonts w:asciiTheme="minorHAnsi" w:hAnsiTheme="minorHAnsi" w:cstheme="minorHAnsi"/>
                <w:color w:val="000000"/>
                <w:sz w:val="20"/>
                <w:szCs w:val="20"/>
                <w:shd w:val="clear" w:color="auto" w:fill="FFFFFF"/>
              </w:rPr>
              <w:t>patient with care that is compassionate, appropriate, and effective.</w:t>
            </w:r>
          </w:p>
        </w:tc>
        <w:tc>
          <w:tcPr>
            <w:tcW w:w="787" w:type="dxa"/>
          </w:tcPr>
          <w:p w14:paraId="6711AE54"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08711310" w14:textId="77777777" w:rsidR="007B1731"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Perform a</w:t>
            </w:r>
            <w:r w:rsidRPr="003D0F2C">
              <w:rPr>
                <w:rFonts w:asciiTheme="minorHAnsi" w:hAnsiTheme="minorHAnsi" w:cstheme="minorHAnsi"/>
              </w:rPr>
              <w:t xml:space="preserve"> </w:t>
            </w:r>
            <w:r w:rsidRPr="003D0F2C">
              <w:rPr>
                <w:rFonts w:asciiTheme="minorHAnsi" w:hAnsiTheme="minorHAnsi" w:cstheme="minorHAnsi"/>
                <w:sz w:val="20"/>
                <w:szCs w:val="20"/>
              </w:rPr>
              <w:t>thorough and concise preoperative evaluation, to include a focused neurologic exam, to identify and prioritize medical and anesthetic concerns and to a</w:t>
            </w:r>
            <w:r w:rsidRPr="003D0F2C">
              <w:rPr>
                <w:rFonts w:asciiTheme="minorHAnsi" w:eastAsia="MS Mincho" w:hAnsiTheme="minorHAnsi" w:cstheme="minorHAnsi"/>
                <w:sz w:val="20"/>
                <w:szCs w:val="20"/>
              </w:rPr>
              <w:t>nticipate potential problems and develop contingency plans in the patient with neurologic pathology</w:t>
            </w:r>
          </w:p>
          <w:p w14:paraId="5F667962" w14:textId="77777777" w:rsidR="003D0F2C" w:rsidRPr="00122D77"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eastAsia="MS Mincho" w:hAnsiTheme="minorHAnsi" w:cstheme="minorHAnsi"/>
                <w:color w:val="000000"/>
                <w:sz w:val="20"/>
                <w:szCs w:val="20"/>
              </w:rPr>
              <w:t xml:space="preserve">Develop and justify an anesthetic plan based on the preoperative evaluation, current scientific </w:t>
            </w:r>
            <w:r w:rsidRPr="00122D77">
              <w:rPr>
                <w:rFonts w:asciiTheme="minorHAnsi" w:eastAsia="MS Mincho" w:hAnsiTheme="minorHAnsi" w:cstheme="minorHAnsi"/>
                <w:color w:val="000000"/>
                <w:sz w:val="20"/>
                <w:szCs w:val="20"/>
              </w:rPr>
              <w:t>information, clinical judgment, need for further pre-operative testing, and patient preference.</w:t>
            </w:r>
          </w:p>
          <w:p w14:paraId="22BB1BC3" w14:textId="5A8FC33D" w:rsidR="00122D77" w:rsidRPr="00122D77" w:rsidRDefault="00122D77" w:rsidP="00122D77">
            <w:pPr>
              <w:pStyle w:val="NormalWeb"/>
              <w:numPr>
                <w:ilvl w:val="0"/>
                <w:numId w:val="2"/>
              </w:numPr>
              <w:rPr>
                <w:rFonts w:asciiTheme="minorHAnsi" w:hAnsiTheme="minorHAnsi" w:cstheme="minorHAnsi"/>
                <w:sz w:val="20"/>
                <w:szCs w:val="20"/>
              </w:rPr>
            </w:pPr>
            <w:r w:rsidRPr="00122D77">
              <w:rPr>
                <w:rFonts w:asciiTheme="minorHAnsi" w:hAnsiTheme="minorHAnsi" w:cstheme="minorHAnsi"/>
                <w:sz w:val="20"/>
                <w:szCs w:val="20"/>
              </w:rPr>
              <w:t xml:space="preserve">Understand the differences between CT and MRI imaging, and be able to evaluate images for obvious abnormalities, such as epidural and subdural hematomas, large </w:t>
            </w:r>
            <w:proofErr w:type="gramStart"/>
            <w:r w:rsidRPr="00122D77">
              <w:rPr>
                <w:rFonts w:asciiTheme="minorHAnsi" w:hAnsiTheme="minorHAnsi" w:cstheme="minorHAnsi"/>
                <w:sz w:val="20"/>
                <w:szCs w:val="20"/>
              </w:rPr>
              <w:t>strokes</w:t>
            </w:r>
            <w:proofErr w:type="gramEnd"/>
            <w:r w:rsidRPr="00122D77">
              <w:rPr>
                <w:rFonts w:asciiTheme="minorHAnsi" w:hAnsiTheme="minorHAnsi" w:cstheme="minorHAnsi"/>
                <w:sz w:val="20"/>
                <w:szCs w:val="20"/>
              </w:rPr>
              <w:t xml:space="preserve"> or masses. </w:t>
            </w:r>
          </w:p>
          <w:p w14:paraId="7C96E30F" w14:textId="7BDF82DF" w:rsidR="003D0F2C" w:rsidRPr="00122D77"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122D77">
              <w:rPr>
                <w:rFonts w:asciiTheme="minorHAnsi" w:hAnsiTheme="minorHAnsi" w:cstheme="minorHAnsi"/>
                <w:sz w:val="20"/>
                <w:szCs w:val="20"/>
              </w:rPr>
              <w:t>Appropriately insert radial artery catheters, and central venous catheters using sterile and standard techniques</w:t>
            </w:r>
            <w:r w:rsidR="00122D77" w:rsidRPr="00122D77">
              <w:rPr>
                <w:rFonts w:asciiTheme="minorHAnsi" w:hAnsiTheme="minorHAnsi" w:cstheme="minorHAnsi"/>
                <w:sz w:val="20"/>
                <w:szCs w:val="20"/>
              </w:rPr>
              <w:t>.</w:t>
            </w:r>
          </w:p>
          <w:p w14:paraId="2C03C90B"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122D77">
              <w:rPr>
                <w:rFonts w:asciiTheme="minorHAnsi" w:hAnsiTheme="minorHAnsi" w:cstheme="minorHAnsi"/>
                <w:sz w:val="20"/>
                <w:szCs w:val="20"/>
              </w:rPr>
              <w:t>Successfully manage</w:t>
            </w:r>
            <w:r w:rsidRPr="003D0F2C">
              <w:rPr>
                <w:rFonts w:asciiTheme="minorHAnsi" w:hAnsiTheme="minorHAnsi" w:cstheme="minorHAnsi"/>
                <w:sz w:val="20"/>
                <w:szCs w:val="20"/>
              </w:rPr>
              <w:t xml:space="preserve"> an anesthetic for supratentorial and infratentorial pathologies, including understanding the complications associated with the sitting position.</w:t>
            </w:r>
          </w:p>
          <w:p w14:paraId="4C25C8FC"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anesthesia for pituitary tumors, including an understanding of the pathophysiological and systemic effects of various hormonal hyper-/hypo-secretions.</w:t>
            </w:r>
          </w:p>
          <w:p w14:paraId="0E1EB90D"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the anesthetic for spinal surgery, including: an understanding of neurophysiologic monitoring, as well as developing a working knowledge of analgesic options in this patient population.</w:t>
            </w:r>
          </w:p>
          <w:p w14:paraId="1CD2010C" w14:textId="5B166D62"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the anesthetic for patients with movement disorders, including Parkinson’s disease, essential tremor, various other indications for deep brain stimulation, as well as understanding the implications of various pharmacologic agents on this population’s assessment</w:t>
            </w:r>
            <w:r>
              <w:rPr>
                <w:rFonts w:asciiTheme="minorHAnsi" w:hAnsiTheme="minorHAnsi" w:cstheme="minorHAnsi"/>
                <w:sz w:val="20"/>
                <w:szCs w:val="20"/>
              </w:rPr>
              <w:t>.</w:t>
            </w:r>
          </w:p>
          <w:p w14:paraId="2C9A749B"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the anesthetic of various surgical approaches for the treatment of trigeminal neuralgia, vagal nerve stimulation, spinal cord stimulation, and insertion of pain pumps.</w:t>
            </w:r>
          </w:p>
          <w:p w14:paraId="581D9774" w14:textId="03626528"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Safely induce, </w:t>
            </w:r>
            <w:proofErr w:type="gramStart"/>
            <w:r w:rsidRPr="003D0F2C">
              <w:rPr>
                <w:rFonts w:asciiTheme="minorHAnsi" w:hAnsiTheme="minorHAnsi" w:cstheme="minorHAnsi"/>
                <w:sz w:val="20"/>
                <w:szCs w:val="20"/>
              </w:rPr>
              <w:t>intubate</w:t>
            </w:r>
            <w:proofErr w:type="gramEnd"/>
            <w:r w:rsidRPr="003D0F2C">
              <w:rPr>
                <w:rFonts w:asciiTheme="minorHAnsi" w:hAnsiTheme="minorHAnsi" w:cstheme="minorHAnsi"/>
                <w:sz w:val="20"/>
                <w:szCs w:val="20"/>
              </w:rPr>
              <w:t xml:space="preserve"> and manage a patient with acute or symptomatic spinal cord injury.</w:t>
            </w:r>
          </w:p>
        </w:tc>
      </w:tr>
      <w:tr w:rsidR="007B1731" w:rsidRPr="00947F14" w14:paraId="71BBDB7E" w14:textId="77777777" w:rsidTr="00352D16">
        <w:trPr>
          <w:trHeight w:val="1979"/>
        </w:trPr>
        <w:tc>
          <w:tcPr>
            <w:tcW w:w="1877" w:type="dxa"/>
            <w:vMerge/>
          </w:tcPr>
          <w:p w14:paraId="22EE49A0" w14:textId="77777777" w:rsidR="007B1731" w:rsidRPr="00947F14" w:rsidRDefault="007B1731" w:rsidP="00352D16">
            <w:pPr>
              <w:tabs>
                <w:tab w:val="right" w:leader="underscore" w:pos="9180"/>
              </w:tabs>
              <w:rPr>
                <w:rFonts w:asciiTheme="minorHAnsi" w:hAnsiTheme="minorHAnsi" w:cstheme="minorHAnsi"/>
                <w:b/>
                <w:sz w:val="20"/>
                <w:szCs w:val="20"/>
              </w:rPr>
            </w:pPr>
          </w:p>
        </w:tc>
        <w:tc>
          <w:tcPr>
            <w:tcW w:w="787" w:type="dxa"/>
          </w:tcPr>
          <w:p w14:paraId="2A8B3E38"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5CB3F0D8" w14:textId="77777777" w:rsidR="007B1731"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Perform a</w:t>
            </w:r>
            <w:r w:rsidRPr="003D0F2C">
              <w:rPr>
                <w:rFonts w:asciiTheme="minorHAnsi" w:hAnsiTheme="minorHAnsi" w:cstheme="minorHAnsi"/>
              </w:rPr>
              <w:t xml:space="preserve"> </w:t>
            </w:r>
            <w:r w:rsidRPr="003D0F2C">
              <w:rPr>
                <w:rFonts w:asciiTheme="minorHAnsi" w:hAnsiTheme="minorHAnsi" w:cstheme="minorHAnsi"/>
                <w:sz w:val="20"/>
                <w:szCs w:val="20"/>
              </w:rPr>
              <w:t>thorough and concise preoperative evaluation, to include a focused neurologic exam, to identify and prioritize medical and anesthetic concerns and to a</w:t>
            </w:r>
            <w:r w:rsidRPr="003D0F2C">
              <w:rPr>
                <w:rFonts w:asciiTheme="minorHAnsi" w:eastAsia="MS Mincho" w:hAnsiTheme="minorHAnsi" w:cstheme="minorHAnsi"/>
                <w:sz w:val="20"/>
                <w:szCs w:val="20"/>
              </w:rPr>
              <w:t>nticipate potential problems and develop contingency plans in the patient with neurologic pathology and multiple co-morbidities.</w:t>
            </w:r>
          </w:p>
          <w:p w14:paraId="4033A802"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eastAsia="MS Mincho" w:hAnsiTheme="minorHAnsi" w:cstheme="minorHAnsi"/>
                <w:color w:val="000000"/>
                <w:sz w:val="20"/>
                <w:szCs w:val="20"/>
              </w:rPr>
              <w:t>Develop and justify an anesthetic plan based on the preoperative evaluation, current scientific information, clinical judgment, need for further pre-operative testing, and patient preference.</w:t>
            </w:r>
          </w:p>
          <w:p w14:paraId="35E728C1"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Show mastery in insertion of radial artery catheters, central venous catheters, and right atrial catheters for VAE therapy (or be able to verbally describe the appropriate technique should the opportunity to insert one not arise), using sterile and standard techniques</w:t>
            </w:r>
          </w:p>
          <w:p w14:paraId="4FDCF369"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 xml:space="preserve">Manage (with very little guidance or assistance from the attending) an anesthetic for supratentorial and infratentorial pathologies, to include guided management of a sitting craniotomy (if </w:t>
            </w:r>
            <w:proofErr w:type="gramStart"/>
            <w:r w:rsidRPr="003D0F2C">
              <w:rPr>
                <w:rFonts w:asciiTheme="minorHAnsi" w:hAnsiTheme="minorHAnsi" w:cstheme="minorHAnsi"/>
                <w:sz w:val="20"/>
                <w:szCs w:val="20"/>
              </w:rPr>
              <w:t>possible</w:t>
            </w:r>
            <w:proofErr w:type="gramEnd"/>
            <w:r w:rsidRPr="003D0F2C">
              <w:rPr>
                <w:rFonts w:asciiTheme="minorHAnsi" w:hAnsiTheme="minorHAnsi" w:cstheme="minorHAnsi"/>
                <w:sz w:val="20"/>
                <w:szCs w:val="20"/>
              </w:rPr>
              <w:t xml:space="preserve"> during the rotation), understanding and anticipating the complications associated with this position.</w:t>
            </w:r>
          </w:p>
          <w:p w14:paraId="1BDDD802" w14:textId="0B84F74F"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Manage (with very little guidance or assistance from the consultant) the anesthetic for the trans-sphenoidal approach for pituitary tumor.</w:t>
            </w:r>
          </w:p>
          <w:p w14:paraId="35BF9374"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Successfully manage the anesthetics for acute head and spine trauma, as well as the management of complex multi-trauma patients with traumatic brain injury.</w:t>
            </w:r>
          </w:p>
          <w:p w14:paraId="21D65675"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Manage the anesthetic for spinal surgery, including: an understanding of neurophysiologic monitoring; the potential use of an intraoperative “wake-up” test; and developing a multi-modal perioperative analgesic plan for an opioid-dependent spine patient.</w:t>
            </w:r>
          </w:p>
          <w:p w14:paraId="23DD0956" w14:textId="36BF8478"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 xml:space="preserve">Safely induce, intubate, </w:t>
            </w:r>
            <w:proofErr w:type="gramStart"/>
            <w:r w:rsidRPr="003D0F2C">
              <w:rPr>
                <w:rFonts w:asciiTheme="minorHAnsi" w:hAnsiTheme="minorHAnsi" w:cstheme="minorHAnsi"/>
                <w:sz w:val="20"/>
                <w:szCs w:val="20"/>
              </w:rPr>
              <w:t>position</w:t>
            </w:r>
            <w:proofErr w:type="gramEnd"/>
            <w:r w:rsidRPr="003D0F2C">
              <w:rPr>
                <w:rFonts w:asciiTheme="minorHAnsi" w:hAnsiTheme="minorHAnsi" w:cstheme="minorHAnsi"/>
                <w:sz w:val="20"/>
                <w:szCs w:val="20"/>
              </w:rPr>
              <w:t xml:space="preserve"> and manage a patient with acute or symptomatic spinal cord injury/compression requiring tight hemodynamic control and/or cervical spine precautions.</w:t>
            </w:r>
          </w:p>
        </w:tc>
      </w:tr>
    </w:tbl>
    <w:p w14:paraId="3E18F489" w14:textId="77777777" w:rsidR="003D0F2C" w:rsidRDefault="003D0F2C">
      <w:r>
        <w:br w:type="page"/>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7B1731" w:rsidRPr="003D0F2C" w14:paraId="22F0C72E" w14:textId="77777777" w:rsidTr="00352D16">
        <w:trPr>
          <w:trHeight w:val="2199"/>
        </w:trPr>
        <w:tc>
          <w:tcPr>
            <w:tcW w:w="1877" w:type="dxa"/>
            <w:vMerge w:val="restart"/>
          </w:tcPr>
          <w:p w14:paraId="4EE053E7" w14:textId="085BA015"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lastRenderedPageBreak/>
              <w:t>Practice-Based Learning:</w:t>
            </w:r>
          </w:p>
          <w:p w14:paraId="0EFFAAC0" w14:textId="445848A4"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3D0F2C">
              <w:rPr>
                <w:rFonts w:asciiTheme="minorHAnsi" w:hAnsiTheme="minorHAnsi" w:cstheme="minorHAnsi"/>
                <w:color w:val="000000"/>
                <w:sz w:val="20"/>
                <w:szCs w:val="20"/>
              </w:rPr>
              <w:t>The</w:t>
            </w:r>
            <w:r w:rsidR="003D0F2C" w:rsidRPr="003D0F2C">
              <w:rPr>
                <w:rFonts w:asciiTheme="minorHAnsi" w:hAnsiTheme="minorHAnsi" w:cstheme="minorHAnsi"/>
                <w:color w:val="000000"/>
                <w:sz w:val="20"/>
                <w:szCs w:val="20"/>
              </w:rPr>
              <w:t xml:space="preserve"> NA</w:t>
            </w:r>
            <w:r w:rsidRPr="003D0F2C">
              <w:rPr>
                <w:rFonts w:asciiTheme="minorHAnsi" w:hAnsiTheme="minorHAnsi" w:cstheme="minorHAnsi"/>
                <w:color w:val="000000"/>
                <w:sz w:val="20"/>
                <w:szCs w:val="20"/>
              </w:rPr>
              <w:t xml:space="preserve"> resident must demonstrate the ability to investigate and evaluate their care of </w:t>
            </w:r>
            <w:r w:rsidR="003D0F2C" w:rsidRPr="003D0F2C">
              <w:rPr>
                <w:rFonts w:asciiTheme="minorHAnsi" w:hAnsiTheme="minorHAnsi" w:cstheme="minorHAnsi"/>
                <w:color w:val="000000"/>
                <w:sz w:val="20"/>
                <w:szCs w:val="20"/>
              </w:rPr>
              <w:t>neurosurgical</w:t>
            </w:r>
            <w:r w:rsidRPr="003D0F2C">
              <w:rPr>
                <w:rFonts w:asciiTheme="minorHAnsi" w:hAnsiTheme="minorHAnsi" w:cstheme="minorHAnsi"/>
                <w:color w:val="000000"/>
                <w:sz w:val="20"/>
                <w:szCs w:val="20"/>
              </w:rPr>
              <w:t xml:space="preserve"> patients, to appraise and assimilate scientific evidence, and to continuously improve patient care based on constant self-evaluation and life-long learning. </w:t>
            </w:r>
          </w:p>
        </w:tc>
        <w:tc>
          <w:tcPr>
            <w:tcW w:w="787" w:type="dxa"/>
          </w:tcPr>
          <w:p w14:paraId="01463576" w14:textId="77777777" w:rsidR="007B1731" w:rsidRPr="003D0F2C"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51322201" w14:textId="77777777" w:rsidR="007B1731"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Identify areas for improvement within their process of care for neurosurgical patients, as well as any techniques with which they do not feel competent.</w:t>
            </w:r>
          </w:p>
          <w:p w14:paraId="037E393C" w14:textId="77777777" w:rsidR="003D0F2C"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Establish goals to address areas for improvement in knowledge and clinical skills.</w:t>
            </w:r>
          </w:p>
          <w:p w14:paraId="184E4080" w14:textId="77777777" w:rsidR="003D0F2C"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Incorporate formative evaluation feedback into daily practice by reflecting on case preparation, performance, and patient outcomes.  Incorporate post-operative evaluations into this process.</w:t>
            </w:r>
          </w:p>
          <w:p w14:paraId="53EC150F" w14:textId="0D0D3FE0" w:rsidR="003D0F2C"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Review the recent literature for recent advances in the perioperative management of the neurosurgical patient population, while using various forms of information technology to optimize learning.</w:t>
            </w:r>
          </w:p>
        </w:tc>
      </w:tr>
      <w:tr w:rsidR="007B1731" w:rsidRPr="003D0F2C" w14:paraId="6EB47A3F" w14:textId="77777777" w:rsidTr="00352D16">
        <w:trPr>
          <w:trHeight w:val="1601"/>
        </w:trPr>
        <w:tc>
          <w:tcPr>
            <w:tcW w:w="1877" w:type="dxa"/>
            <w:vMerge/>
          </w:tcPr>
          <w:p w14:paraId="0A15E450"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04E4982C" w14:textId="77777777" w:rsidR="007B1731" w:rsidRPr="00122D77"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122D77">
              <w:rPr>
                <w:rFonts w:asciiTheme="minorHAnsi" w:hAnsiTheme="minorHAnsi" w:cstheme="minorHAnsi"/>
                <w:b/>
                <w:bCs/>
                <w:color w:val="000000"/>
                <w:sz w:val="20"/>
                <w:szCs w:val="20"/>
              </w:rPr>
              <w:t>FCA</w:t>
            </w:r>
          </w:p>
        </w:tc>
        <w:tc>
          <w:tcPr>
            <w:tcW w:w="8311" w:type="dxa"/>
          </w:tcPr>
          <w:p w14:paraId="30052CD9" w14:textId="77777777" w:rsidR="007B1731" w:rsidRDefault="00122D77" w:rsidP="003D0F2C">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hanging="448"/>
              <w:rPr>
                <w:rFonts w:asciiTheme="minorHAnsi" w:hAnsiTheme="minorHAnsi" w:cstheme="minorHAnsi"/>
                <w:color w:val="000000"/>
                <w:sz w:val="20"/>
                <w:szCs w:val="20"/>
              </w:rPr>
            </w:pPr>
            <w:r>
              <w:rPr>
                <w:rFonts w:asciiTheme="minorHAnsi" w:hAnsiTheme="minorHAnsi" w:cstheme="minorHAnsi"/>
                <w:color w:val="000000"/>
                <w:sz w:val="20"/>
                <w:szCs w:val="20"/>
              </w:rPr>
              <w:t>A</w:t>
            </w:r>
            <w:r w:rsidRPr="00122D77">
              <w:rPr>
                <w:rFonts w:asciiTheme="minorHAnsi" w:hAnsiTheme="minorHAnsi" w:cstheme="minorHAnsi"/>
                <w:color w:val="000000"/>
                <w:sz w:val="20"/>
                <w:szCs w:val="20"/>
              </w:rPr>
              <w:t>ll competencies of the MCA resident.</w:t>
            </w:r>
          </w:p>
          <w:p w14:paraId="1F14740B" w14:textId="4F632CFA" w:rsidR="00122D77" w:rsidRPr="00122D77" w:rsidRDefault="00122D77" w:rsidP="003D0F2C">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hanging="448"/>
              <w:rPr>
                <w:rFonts w:asciiTheme="minorHAnsi" w:hAnsiTheme="minorHAnsi" w:cstheme="minorHAnsi"/>
                <w:color w:val="000000"/>
                <w:sz w:val="20"/>
                <w:szCs w:val="20"/>
              </w:rPr>
            </w:pPr>
            <w:r>
              <w:rPr>
                <w:rFonts w:asciiTheme="minorHAnsi" w:hAnsiTheme="minorHAnsi" w:cstheme="minorHAnsi"/>
                <w:color w:val="000000"/>
                <w:sz w:val="20"/>
                <w:szCs w:val="20"/>
              </w:rPr>
              <w:t>Use review of current literature and best practices to identify and implement improvements to the perioperative care of neurosurgical patients.</w:t>
            </w:r>
          </w:p>
        </w:tc>
      </w:tr>
      <w:tr w:rsidR="007B1731" w:rsidRPr="003D0F2C" w14:paraId="51C8029E" w14:textId="77777777" w:rsidTr="00352D16">
        <w:trPr>
          <w:trHeight w:val="2122"/>
        </w:trPr>
        <w:tc>
          <w:tcPr>
            <w:tcW w:w="1877" w:type="dxa"/>
            <w:vMerge w:val="restart"/>
          </w:tcPr>
          <w:p w14:paraId="1CC2C231"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t>Interpersonal and Communication Skills:</w:t>
            </w:r>
          </w:p>
          <w:p w14:paraId="76A09CA7" w14:textId="0265EC1D"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color w:val="000000"/>
                <w:sz w:val="20"/>
                <w:szCs w:val="20"/>
              </w:rPr>
              <w:t xml:space="preserve">The </w:t>
            </w:r>
            <w:r w:rsidR="003D0F2C" w:rsidRPr="003D0F2C">
              <w:rPr>
                <w:rFonts w:asciiTheme="minorHAnsi" w:hAnsiTheme="minorHAnsi" w:cstheme="minorHAnsi"/>
                <w:color w:val="000000"/>
                <w:sz w:val="20"/>
                <w:szCs w:val="20"/>
              </w:rPr>
              <w:t>NA</w:t>
            </w:r>
            <w:r w:rsidRPr="003D0F2C">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0AA69E1E" w14:textId="77777777" w:rsidR="007B1731" w:rsidRPr="003D0F2C"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2CEF9E34" w14:textId="77777777" w:rsidR="007B1731"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5D7EEF78"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Communicate effectively with physicians and other health professionals with emphasis on proper perioperative care of the neurosurgical patient; thoroughly discuss and formulate the anesthetic plan, risks and options with the patient, family, and surgical colleagues.</w:t>
            </w:r>
          </w:p>
          <w:p w14:paraId="326E87FE"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Work effectively as a member or leader of a health care team or other professional group; formulate your anesthetic plan in collaboration with attending anesthesiologists, surgeons, and other team members as necessary.</w:t>
            </w:r>
          </w:p>
          <w:p w14:paraId="7BB1D7D5"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Act in a consultative role to other physicians and health professionals concerning the perioperative management of neurosurgical patients; provide on-going information regarding progress, complications, prognosis, and recommendations for future management.</w:t>
            </w:r>
          </w:p>
          <w:p w14:paraId="056A44D8"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Maintain a comprehensive and timely electronic preoperative evaluation and anesthetic care record.  This should include proper notation about completed preoperative work-up, perioperative management, and timely completion of records.</w:t>
            </w:r>
          </w:p>
          <w:p w14:paraId="77FD76EB" w14:textId="22C45E69"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Provide essential information to patients and other personnel at times of transitions in care; provide appropriate informed consent; participate in the preoperative checklist (“timeout”); and provide complete report (“SBAR”) to PACU/ICU teams/nursing staff at case completion</w:t>
            </w:r>
          </w:p>
        </w:tc>
      </w:tr>
      <w:tr w:rsidR="007B1731" w:rsidRPr="003D0F2C" w14:paraId="68A37B9B" w14:textId="77777777" w:rsidTr="00352D16">
        <w:trPr>
          <w:trHeight w:val="800"/>
        </w:trPr>
        <w:tc>
          <w:tcPr>
            <w:tcW w:w="1877" w:type="dxa"/>
            <w:vMerge/>
          </w:tcPr>
          <w:p w14:paraId="01193AF3"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3FF71DB2" w14:textId="77777777" w:rsidR="007B1731" w:rsidRPr="003D0F2C"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FCA</w:t>
            </w:r>
          </w:p>
        </w:tc>
        <w:tc>
          <w:tcPr>
            <w:tcW w:w="8311" w:type="dxa"/>
          </w:tcPr>
          <w:p w14:paraId="0C876C8F" w14:textId="77777777" w:rsidR="007B1731" w:rsidRDefault="00122D77" w:rsidP="003D0F2C">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704"/>
              <w:rPr>
                <w:rFonts w:asciiTheme="minorHAnsi" w:hAnsiTheme="minorHAnsi" w:cstheme="minorHAnsi"/>
                <w:color w:val="000000"/>
                <w:sz w:val="20"/>
                <w:szCs w:val="20"/>
              </w:rPr>
            </w:pPr>
            <w:r>
              <w:rPr>
                <w:rFonts w:asciiTheme="minorHAnsi" w:hAnsiTheme="minorHAnsi" w:cstheme="minorHAnsi"/>
                <w:color w:val="000000"/>
                <w:sz w:val="20"/>
                <w:szCs w:val="20"/>
              </w:rPr>
              <w:t>All competencies of the MCA resident.</w:t>
            </w:r>
          </w:p>
          <w:p w14:paraId="02433DB8" w14:textId="12A739D8" w:rsidR="00122D77" w:rsidRPr="003D0F2C" w:rsidRDefault="00122D77" w:rsidP="00122D77">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Pr>
                <w:rFonts w:asciiTheme="minorHAnsi" w:hAnsiTheme="minorHAnsi" w:cstheme="minorHAnsi"/>
                <w:color w:val="000000"/>
                <w:sz w:val="20"/>
                <w:szCs w:val="20"/>
              </w:rPr>
              <w:t>Function as a team leader for anesthesia students, junior residents, anesthetists, surgical colleagues, and nursing colleagues.</w:t>
            </w:r>
          </w:p>
        </w:tc>
      </w:tr>
      <w:tr w:rsidR="007B1731" w:rsidRPr="003D0F2C" w14:paraId="70682290" w14:textId="77777777" w:rsidTr="00352D16">
        <w:trPr>
          <w:trHeight w:val="939"/>
        </w:trPr>
        <w:tc>
          <w:tcPr>
            <w:tcW w:w="1877" w:type="dxa"/>
            <w:vMerge w:val="restart"/>
          </w:tcPr>
          <w:p w14:paraId="62C9D941"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t xml:space="preserve">Professionalism: </w:t>
            </w:r>
          </w:p>
          <w:p w14:paraId="74A06B53" w14:textId="2AB53B42"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color w:val="000000"/>
                <w:sz w:val="20"/>
                <w:szCs w:val="20"/>
              </w:rPr>
              <w:t xml:space="preserve">The </w:t>
            </w:r>
            <w:r w:rsidR="003D0F2C" w:rsidRPr="003D0F2C">
              <w:rPr>
                <w:rFonts w:asciiTheme="minorHAnsi" w:hAnsiTheme="minorHAnsi" w:cstheme="minorHAnsi"/>
                <w:color w:val="000000"/>
                <w:sz w:val="20"/>
                <w:szCs w:val="20"/>
              </w:rPr>
              <w:t>NA</w:t>
            </w:r>
            <w:r w:rsidRPr="003D0F2C">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494251C1"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309F6A96" w14:textId="0C6BFC30"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color w:val="000000"/>
                <w:sz w:val="20"/>
                <w:szCs w:val="20"/>
              </w:rPr>
              <w:t xml:space="preserve">Honor God through the provision of excellent anesthetic care. </w:t>
            </w:r>
          </w:p>
          <w:p w14:paraId="5948408F" w14:textId="72FEB62A" w:rsidR="007B1731"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Demonstrate responsiveness to patient needs that supersedes self-interest; maintain the attributes of reliability and responsibility in carrying out assignments and fulfilling duties.</w:t>
            </w:r>
          </w:p>
          <w:p w14:paraId="6688C37D" w14:textId="77777777"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Demonstrate compassion, integrity, and respect for others.</w:t>
            </w:r>
          </w:p>
          <w:p w14:paraId="50213D8B" w14:textId="77777777"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Demonstrate respect for patient privacy and autonomy.</w:t>
            </w:r>
          </w:p>
          <w:p w14:paraId="080A0059" w14:textId="34618F3A"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 xml:space="preserve">Demonstrate sensitivity and responsiveness to a diverse patient population. </w:t>
            </w:r>
          </w:p>
          <w:p w14:paraId="1D0BFFFC" w14:textId="0BDF06A3"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Maintain a commitment to excellence and professional development.</w:t>
            </w:r>
          </w:p>
        </w:tc>
      </w:tr>
      <w:tr w:rsidR="007B1731" w:rsidRPr="003D0F2C" w14:paraId="08660699" w14:textId="77777777" w:rsidTr="00352D16">
        <w:trPr>
          <w:trHeight w:val="764"/>
        </w:trPr>
        <w:tc>
          <w:tcPr>
            <w:tcW w:w="1877" w:type="dxa"/>
            <w:vMerge/>
          </w:tcPr>
          <w:p w14:paraId="6602E97E"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8C4784B"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FCA</w:t>
            </w:r>
          </w:p>
        </w:tc>
        <w:tc>
          <w:tcPr>
            <w:tcW w:w="8311" w:type="dxa"/>
          </w:tcPr>
          <w:p w14:paraId="44478FD7" w14:textId="5F593894" w:rsidR="007B1731" w:rsidRPr="003D0F2C" w:rsidRDefault="00122D77" w:rsidP="003D0F2C">
            <w:pPr>
              <w:pStyle w:val="ListParagraph"/>
              <w:widowControl w:val="0"/>
              <w:numPr>
                <w:ilvl w:val="0"/>
                <w:numId w:val="1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720"/>
              <w:rPr>
                <w:rFonts w:asciiTheme="minorHAnsi" w:hAnsiTheme="minorHAnsi" w:cstheme="minorHAnsi"/>
                <w:color w:val="000000"/>
                <w:sz w:val="20"/>
                <w:szCs w:val="20"/>
              </w:rPr>
            </w:pPr>
            <w:r>
              <w:rPr>
                <w:rFonts w:asciiTheme="minorHAnsi" w:hAnsiTheme="minorHAnsi" w:cstheme="minorHAnsi"/>
                <w:color w:val="000000"/>
                <w:sz w:val="20"/>
                <w:szCs w:val="20"/>
              </w:rPr>
              <w:t>All competencies of the MCA resident.</w:t>
            </w:r>
          </w:p>
        </w:tc>
      </w:tr>
    </w:tbl>
    <w:p w14:paraId="25F50ABA" w14:textId="77777777" w:rsidR="003D0F2C" w:rsidRPr="003D0F2C" w:rsidRDefault="003D0F2C">
      <w:pPr>
        <w:rPr>
          <w:rFonts w:asciiTheme="minorHAnsi" w:hAnsiTheme="minorHAnsi" w:cstheme="minorHAnsi"/>
        </w:rPr>
      </w:pPr>
      <w:r w:rsidRPr="003D0F2C">
        <w:rPr>
          <w:rFonts w:asciiTheme="minorHAnsi" w:hAnsiTheme="minorHAnsi" w:cstheme="minorHAnsi"/>
        </w:rPr>
        <w:br w:type="page"/>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7B1731" w:rsidRPr="003D0F2C" w14:paraId="3DA8014D" w14:textId="77777777" w:rsidTr="00352D16">
        <w:trPr>
          <w:trHeight w:val="269"/>
        </w:trPr>
        <w:tc>
          <w:tcPr>
            <w:tcW w:w="1877" w:type="dxa"/>
            <w:vMerge w:val="restart"/>
          </w:tcPr>
          <w:p w14:paraId="4D17C6BE" w14:textId="200975B3"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lastRenderedPageBreak/>
              <w:t xml:space="preserve">Systems-Based Practice: </w:t>
            </w:r>
          </w:p>
          <w:p w14:paraId="2430327A" w14:textId="6515546A"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color w:val="000000"/>
                <w:sz w:val="20"/>
                <w:szCs w:val="20"/>
              </w:rPr>
              <w:t xml:space="preserve">The </w:t>
            </w:r>
            <w:r w:rsidR="003D0F2C" w:rsidRPr="003D0F2C">
              <w:rPr>
                <w:rFonts w:asciiTheme="minorHAnsi" w:hAnsiTheme="minorHAnsi" w:cstheme="minorHAnsi"/>
                <w:color w:val="000000"/>
                <w:sz w:val="20"/>
                <w:szCs w:val="20"/>
              </w:rPr>
              <w:t>NA</w:t>
            </w:r>
            <w:r w:rsidRPr="003D0F2C">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680D48C9"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3E9632D7" w14:textId="77777777" w:rsidR="007B1731"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Work in interprofessional teams to enhance patient safety and improve patient care quality.  Advocate for quality patient care</w:t>
            </w:r>
          </w:p>
          <w:p w14:paraId="4E96B879" w14:textId="77777777" w:rsidR="003D0F2C"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Participate in identifying system errors and implementing potential systems solutions</w:t>
            </w:r>
          </w:p>
          <w:p w14:paraId="2DD47775" w14:textId="77777777" w:rsidR="003D0F2C"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Coordinate patient care within the health care system relevant to anesthesiology, specifically to neurosurgical patients.  Assist patients in dealing with the complexities of the perioperative system</w:t>
            </w:r>
          </w:p>
          <w:p w14:paraId="687DD02B" w14:textId="47F414E3" w:rsidR="003D0F2C"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Incorporate considerations of cost awareness and risk-benefit analysis in patient-based care.  Practice cost-effective anesthesia and perioperative medicine without compromising quality of care</w:t>
            </w:r>
            <w:r w:rsidR="00122D77">
              <w:rPr>
                <w:rFonts w:asciiTheme="minorHAnsi" w:hAnsiTheme="minorHAnsi" w:cstheme="minorHAnsi"/>
                <w:color w:val="000000"/>
                <w:sz w:val="20"/>
                <w:szCs w:val="20"/>
              </w:rPr>
              <w:t>.</w:t>
            </w:r>
          </w:p>
        </w:tc>
      </w:tr>
      <w:tr w:rsidR="007B1731" w:rsidRPr="003D0F2C" w14:paraId="759C64FD" w14:textId="77777777" w:rsidTr="00352D16">
        <w:trPr>
          <w:trHeight w:val="1253"/>
        </w:trPr>
        <w:tc>
          <w:tcPr>
            <w:tcW w:w="1877" w:type="dxa"/>
            <w:vMerge/>
          </w:tcPr>
          <w:p w14:paraId="7146AE3A"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3F96DD4F"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FCA</w:t>
            </w:r>
          </w:p>
        </w:tc>
        <w:tc>
          <w:tcPr>
            <w:tcW w:w="8311" w:type="dxa"/>
          </w:tcPr>
          <w:p w14:paraId="725D052C" w14:textId="1E09373D" w:rsidR="007B1731" w:rsidRPr="003D0F2C" w:rsidRDefault="00122D77" w:rsidP="00122D77">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hanging="448"/>
              <w:rPr>
                <w:rFonts w:asciiTheme="minorHAnsi" w:hAnsiTheme="minorHAnsi" w:cstheme="minorHAnsi"/>
                <w:color w:val="000000"/>
                <w:sz w:val="20"/>
                <w:szCs w:val="20"/>
              </w:rPr>
            </w:pPr>
            <w:r>
              <w:rPr>
                <w:rFonts w:asciiTheme="minorHAnsi" w:hAnsiTheme="minorHAnsi" w:cstheme="minorHAnsi"/>
                <w:color w:val="000000"/>
                <w:sz w:val="20"/>
                <w:szCs w:val="20"/>
              </w:rPr>
              <w:t>All competencies of the MCA resident.</w:t>
            </w:r>
          </w:p>
        </w:tc>
      </w:tr>
    </w:tbl>
    <w:p w14:paraId="0BDB2F6E" w14:textId="77777777" w:rsidR="007B1731" w:rsidRDefault="007B1731" w:rsidP="007B1731">
      <w:pPr>
        <w:rPr>
          <w:rFonts w:asciiTheme="minorHAnsi" w:hAnsiTheme="minorHAnsi" w:cstheme="minorHAnsi"/>
        </w:rPr>
      </w:pPr>
    </w:p>
    <w:p w14:paraId="6E4F4DAB" w14:textId="77777777" w:rsidR="00122D77" w:rsidRDefault="00122D77"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5"/>
        <w:gridCol w:w="9821"/>
      </w:tblGrid>
      <w:tr w:rsidR="00122D77" w:rsidRPr="00A164CB" w14:paraId="7FA42D08" w14:textId="77777777" w:rsidTr="00122D77">
        <w:tc>
          <w:tcPr>
            <w:tcW w:w="10896" w:type="dxa"/>
            <w:gridSpan w:val="2"/>
            <w:shd w:val="clear" w:color="auto" w:fill="808080" w:themeFill="background1" w:themeFillShade="80"/>
          </w:tcPr>
          <w:p w14:paraId="793EF75A" w14:textId="237DF510" w:rsidR="00122D77" w:rsidRPr="00122D77" w:rsidRDefault="00122D77" w:rsidP="009E3CA9">
            <w:pPr>
              <w:rPr>
                <w:rFonts w:asciiTheme="minorHAnsi" w:hAnsiTheme="minorHAnsi" w:cstheme="minorHAnsi"/>
                <w:b/>
                <w:bCs/>
                <w:sz w:val="28"/>
                <w:szCs w:val="28"/>
              </w:rPr>
            </w:pPr>
            <w:r w:rsidRPr="00122D77">
              <w:rPr>
                <w:rFonts w:asciiTheme="minorHAnsi" w:hAnsiTheme="minorHAnsi" w:cstheme="minorHAnsi"/>
                <w:b/>
                <w:bCs/>
                <w:color w:val="FFFFFF" w:themeColor="background1"/>
                <w:sz w:val="28"/>
                <w:szCs w:val="28"/>
              </w:rPr>
              <w:t xml:space="preserve">Targeted Patient Encounters – MCA </w:t>
            </w:r>
          </w:p>
        </w:tc>
      </w:tr>
      <w:tr w:rsidR="00122D77" w:rsidRPr="00A164CB" w14:paraId="78F64957" w14:textId="77777777" w:rsidTr="00122D77">
        <w:trPr>
          <w:trHeight w:val="242"/>
        </w:trPr>
        <w:tc>
          <w:tcPr>
            <w:tcW w:w="1075" w:type="dxa"/>
          </w:tcPr>
          <w:p w14:paraId="58607721" w14:textId="77777777" w:rsidR="00122D77" w:rsidRPr="00122D77" w:rsidRDefault="00122D77" w:rsidP="009E3CA9">
            <w:pPr>
              <w:tabs>
                <w:tab w:val="left" w:pos="2298"/>
              </w:tabs>
              <w:jc w:val="center"/>
              <w:rPr>
                <w:rFonts w:asciiTheme="minorHAnsi" w:hAnsiTheme="minorHAnsi" w:cstheme="minorHAnsi"/>
                <w:b/>
                <w:sz w:val="20"/>
                <w:szCs w:val="20"/>
              </w:rPr>
            </w:pPr>
            <w:r w:rsidRPr="00122D77">
              <w:rPr>
                <w:rFonts w:asciiTheme="minorHAnsi" w:hAnsiTheme="minorHAnsi" w:cstheme="minorHAnsi"/>
                <w:b/>
                <w:sz w:val="20"/>
                <w:szCs w:val="20"/>
              </w:rPr>
              <w:t>Number</w:t>
            </w:r>
          </w:p>
        </w:tc>
        <w:tc>
          <w:tcPr>
            <w:tcW w:w="9821" w:type="dxa"/>
          </w:tcPr>
          <w:p w14:paraId="07C70422" w14:textId="77777777" w:rsidR="00122D77" w:rsidRPr="00122D77" w:rsidRDefault="00122D77" w:rsidP="009E3CA9">
            <w:pPr>
              <w:tabs>
                <w:tab w:val="left" w:pos="2298"/>
              </w:tabs>
              <w:rPr>
                <w:rFonts w:asciiTheme="minorHAnsi" w:hAnsiTheme="minorHAnsi" w:cstheme="minorHAnsi"/>
                <w:b/>
                <w:sz w:val="20"/>
                <w:szCs w:val="20"/>
              </w:rPr>
            </w:pPr>
            <w:r w:rsidRPr="00122D77">
              <w:rPr>
                <w:rFonts w:asciiTheme="minorHAnsi" w:hAnsiTheme="minorHAnsi" w:cstheme="minorHAnsi"/>
                <w:b/>
                <w:sz w:val="20"/>
                <w:szCs w:val="20"/>
              </w:rPr>
              <w:t>Patient Condition / Case</w:t>
            </w:r>
          </w:p>
        </w:tc>
      </w:tr>
      <w:tr w:rsidR="00122D77" w:rsidRPr="00A164CB" w14:paraId="4374C45D" w14:textId="77777777" w:rsidTr="00122D77">
        <w:trPr>
          <w:trHeight w:val="260"/>
        </w:trPr>
        <w:tc>
          <w:tcPr>
            <w:tcW w:w="1075" w:type="dxa"/>
          </w:tcPr>
          <w:p w14:paraId="1B688944"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8</w:t>
            </w:r>
          </w:p>
        </w:tc>
        <w:tc>
          <w:tcPr>
            <w:tcW w:w="9821" w:type="dxa"/>
          </w:tcPr>
          <w:p w14:paraId="1466B685"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 xml:space="preserve">Open craniotomies for tumor or epilepsy management – at least 2 of which should </w:t>
            </w:r>
            <w:proofErr w:type="gramStart"/>
            <w:r w:rsidRPr="00122D77">
              <w:rPr>
                <w:rFonts w:asciiTheme="minorHAnsi" w:hAnsiTheme="minorHAnsi" w:cstheme="minorHAnsi"/>
                <w:sz w:val="20"/>
                <w:szCs w:val="20"/>
              </w:rPr>
              <w:t>be located in</w:t>
            </w:r>
            <w:proofErr w:type="gramEnd"/>
            <w:r w:rsidRPr="00122D77">
              <w:rPr>
                <w:rFonts w:asciiTheme="minorHAnsi" w:hAnsiTheme="minorHAnsi" w:cstheme="minorHAnsi"/>
                <w:sz w:val="20"/>
                <w:szCs w:val="20"/>
              </w:rPr>
              <w:t xml:space="preserve"> the posterior fossa</w:t>
            </w:r>
          </w:p>
        </w:tc>
      </w:tr>
      <w:tr w:rsidR="00122D77" w:rsidRPr="00A164CB" w14:paraId="61101CE5" w14:textId="77777777" w:rsidTr="00122D77">
        <w:trPr>
          <w:trHeight w:val="530"/>
        </w:trPr>
        <w:tc>
          <w:tcPr>
            <w:tcW w:w="1075" w:type="dxa"/>
          </w:tcPr>
          <w:p w14:paraId="2708A1AE"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5</w:t>
            </w:r>
          </w:p>
        </w:tc>
        <w:tc>
          <w:tcPr>
            <w:tcW w:w="9821" w:type="dxa"/>
          </w:tcPr>
          <w:p w14:paraId="112F5D04"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Spinal surgery – at least 2 of which should involve neurophysiologic monitoring; at least 1 should be a cervical spine case</w:t>
            </w:r>
          </w:p>
        </w:tc>
      </w:tr>
      <w:tr w:rsidR="00122D77" w:rsidRPr="00A164CB" w14:paraId="69ACC4BE" w14:textId="77777777" w:rsidTr="00122D77">
        <w:trPr>
          <w:trHeight w:val="260"/>
        </w:trPr>
        <w:tc>
          <w:tcPr>
            <w:tcW w:w="1075" w:type="dxa"/>
          </w:tcPr>
          <w:p w14:paraId="44773565"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2C483883"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Transsphenoidal pituitary tumor resections or endoscopic approaches to intracranial pathology</w:t>
            </w:r>
          </w:p>
        </w:tc>
      </w:tr>
      <w:tr w:rsidR="00122D77" w:rsidRPr="00A164CB" w14:paraId="50F7E501" w14:textId="77777777" w:rsidTr="00122D77">
        <w:trPr>
          <w:trHeight w:val="260"/>
        </w:trPr>
        <w:tc>
          <w:tcPr>
            <w:tcW w:w="1075" w:type="dxa"/>
          </w:tcPr>
          <w:p w14:paraId="24048DFC" w14:textId="1C0C32DD" w:rsidR="00122D77" w:rsidRPr="00122D77" w:rsidRDefault="00122D77" w:rsidP="009E3CA9">
            <w:pPr>
              <w:tabs>
                <w:tab w:val="left" w:pos="2298"/>
              </w:tabs>
              <w:jc w:val="center"/>
              <w:rPr>
                <w:rFonts w:asciiTheme="minorHAnsi" w:hAnsiTheme="minorHAnsi" w:cstheme="minorHAnsi"/>
                <w:sz w:val="20"/>
                <w:szCs w:val="20"/>
              </w:rPr>
            </w:pPr>
            <w:r>
              <w:rPr>
                <w:rFonts w:asciiTheme="minorHAnsi" w:hAnsiTheme="minorHAnsi" w:cstheme="minorHAnsi"/>
                <w:sz w:val="20"/>
                <w:szCs w:val="20"/>
              </w:rPr>
              <w:t>8</w:t>
            </w:r>
          </w:p>
        </w:tc>
        <w:tc>
          <w:tcPr>
            <w:tcW w:w="9821" w:type="dxa"/>
          </w:tcPr>
          <w:p w14:paraId="5DC7B1AB"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Ventriculoperitoneal/</w:t>
            </w:r>
            <w:proofErr w:type="spellStart"/>
            <w:r w:rsidRPr="00122D77">
              <w:rPr>
                <w:rFonts w:asciiTheme="minorHAnsi" w:hAnsiTheme="minorHAnsi" w:cstheme="minorHAnsi"/>
                <w:sz w:val="20"/>
                <w:szCs w:val="20"/>
              </w:rPr>
              <w:t>Ventriculoatrial</w:t>
            </w:r>
            <w:proofErr w:type="spellEnd"/>
            <w:r w:rsidRPr="00122D77">
              <w:rPr>
                <w:rFonts w:asciiTheme="minorHAnsi" w:hAnsiTheme="minorHAnsi" w:cstheme="minorHAnsi"/>
                <w:sz w:val="20"/>
                <w:szCs w:val="20"/>
              </w:rPr>
              <w:t>/</w:t>
            </w:r>
            <w:proofErr w:type="spellStart"/>
            <w:r w:rsidRPr="00122D77">
              <w:rPr>
                <w:rFonts w:asciiTheme="minorHAnsi" w:hAnsiTheme="minorHAnsi" w:cstheme="minorHAnsi"/>
                <w:sz w:val="20"/>
                <w:szCs w:val="20"/>
              </w:rPr>
              <w:t>Ventriculolumbar</w:t>
            </w:r>
            <w:proofErr w:type="spellEnd"/>
            <w:r w:rsidRPr="00122D77">
              <w:rPr>
                <w:rFonts w:asciiTheme="minorHAnsi" w:hAnsiTheme="minorHAnsi" w:cstheme="minorHAnsi"/>
                <w:sz w:val="20"/>
                <w:szCs w:val="20"/>
              </w:rPr>
              <w:t xml:space="preserve"> shunt placements/revisions</w:t>
            </w:r>
          </w:p>
        </w:tc>
      </w:tr>
      <w:tr w:rsidR="00122D77" w:rsidRPr="00A164CB" w14:paraId="2DBFEFB7" w14:textId="77777777" w:rsidTr="00122D77">
        <w:trPr>
          <w:trHeight w:val="260"/>
        </w:trPr>
        <w:tc>
          <w:tcPr>
            <w:tcW w:w="1075" w:type="dxa"/>
          </w:tcPr>
          <w:p w14:paraId="5119492E"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5219402D"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Craniotomies/Burr holes for elective or emergent evacuation of subdural/epidural hematoma</w:t>
            </w:r>
          </w:p>
        </w:tc>
      </w:tr>
    </w:tbl>
    <w:p w14:paraId="348F51B9" w14:textId="77777777" w:rsidR="00122D77" w:rsidRDefault="00122D77" w:rsidP="007B1731">
      <w:pPr>
        <w:rPr>
          <w:rFonts w:asciiTheme="minorHAnsi" w:hAnsiTheme="minorHAnsi" w:cstheme="minorHAnsi"/>
        </w:rPr>
      </w:pPr>
    </w:p>
    <w:p w14:paraId="4F2EB4A0" w14:textId="77777777" w:rsidR="00122D77" w:rsidRDefault="00122D77"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5"/>
        <w:gridCol w:w="9821"/>
      </w:tblGrid>
      <w:tr w:rsidR="00122D77" w:rsidRPr="00122D77" w14:paraId="541D89DC" w14:textId="77777777" w:rsidTr="00122D77">
        <w:trPr>
          <w:trHeight w:val="440"/>
        </w:trPr>
        <w:tc>
          <w:tcPr>
            <w:tcW w:w="10896" w:type="dxa"/>
            <w:gridSpan w:val="2"/>
            <w:shd w:val="clear" w:color="auto" w:fill="808080" w:themeFill="background1" w:themeFillShade="80"/>
            <w:vAlign w:val="center"/>
          </w:tcPr>
          <w:p w14:paraId="18F39811" w14:textId="24A47D83" w:rsidR="00122D77" w:rsidRPr="00122D77" w:rsidRDefault="00122D77" w:rsidP="00122D77">
            <w:pPr>
              <w:rPr>
                <w:rFonts w:asciiTheme="minorHAnsi" w:hAnsiTheme="minorHAnsi" w:cstheme="minorHAnsi"/>
                <w:b/>
                <w:bCs/>
                <w:color w:val="FFFFFF" w:themeColor="background1"/>
                <w:sz w:val="28"/>
                <w:szCs w:val="28"/>
              </w:rPr>
            </w:pPr>
            <w:r w:rsidRPr="00122D77">
              <w:rPr>
                <w:rFonts w:asciiTheme="minorHAnsi" w:hAnsiTheme="minorHAnsi" w:cstheme="minorHAnsi"/>
                <w:b/>
                <w:bCs/>
                <w:color w:val="FFFFFF" w:themeColor="background1"/>
                <w:sz w:val="28"/>
                <w:szCs w:val="28"/>
              </w:rPr>
              <w:t xml:space="preserve">Targeted Patient Encounters – FCA </w:t>
            </w:r>
          </w:p>
        </w:tc>
      </w:tr>
      <w:tr w:rsidR="00122D77" w:rsidRPr="00122D77" w14:paraId="14502B23" w14:textId="77777777" w:rsidTr="00122D77">
        <w:trPr>
          <w:trHeight w:val="224"/>
        </w:trPr>
        <w:tc>
          <w:tcPr>
            <w:tcW w:w="1075" w:type="dxa"/>
          </w:tcPr>
          <w:p w14:paraId="0C3E93EB" w14:textId="77777777" w:rsidR="00122D77" w:rsidRPr="00122D77" w:rsidRDefault="00122D77" w:rsidP="009E3CA9">
            <w:pPr>
              <w:tabs>
                <w:tab w:val="left" w:pos="2298"/>
              </w:tabs>
              <w:jc w:val="center"/>
              <w:rPr>
                <w:rFonts w:asciiTheme="minorHAnsi" w:hAnsiTheme="minorHAnsi" w:cstheme="minorHAnsi"/>
                <w:b/>
                <w:sz w:val="20"/>
                <w:szCs w:val="20"/>
              </w:rPr>
            </w:pPr>
            <w:r w:rsidRPr="00122D77">
              <w:rPr>
                <w:rFonts w:asciiTheme="minorHAnsi" w:hAnsiTheme="minorHAnsi" w:cstheme="minorHAnsi"/>
                <w:b/>
                <w:sz w:val="20"/>
                <w:szCs w:val="20"/>
              </w:rPr>
              <w:t>Number</w:t>
            </w:r>
          </w:p>
        </w:tc>
        <w:tc>
          <w:tcPr>
            <w:tcW w:w="9821" w:type="dxa"/>
          </w:tcPr>
          <w:p w14:paraId="57BD4D6D" w14:textId="77777777" w:rsidR="00122D77" w:rsidRPr="00122D77" w:rsidRDefault="00122D77" w:rsidP="009E3CA9">
            <w:pPr>
              <w:tabs>
                <w:tab w:val="left" w:pos="2298"/>
              </w:tabs>
              <w:rPr>
                <w:rFonts w:asciiTheme="minorHAnsi" w:hAnsiTheme="minorHAnsi" w:cstheme="minorHAnsi"/>
                <w:b/>
                <w:sz w:val="20"/>
                <w:szCs w:val="20"/>
              </w:rPr>
            </w:pPr>
            <w:r w:rsidRPr="00122D77">
              <w:rPr>
                <w:rFonts w:asciiTheme="minorHAnsi" w:hAnsiTheme="minorHAnsi" w:cstheme="minorHAnsi"/>
                <w:b/>
                <w:sz w:val="20"/>
                <w:szCs w:val="20"/>
              </w:rPr>
              <w:t>Patient Condition / Case</w:t>
            </w:r>
          </w:p>
        </w:tc>
      </w:tr>
      <w:tr w:rsidR="00122D77" w:rsidRPr="00122D77" w14:paraId="599D00BE" w14:textId="77777777" w:rsidTr="00122D77">
        <w:trPr>
          <w:trHeight w:val="620"/>
        </w:trPr>
        <w:tc>
          <w:tcPr>
            <w:tcW w:w="1075" w:type="dxa"/>
          </w:tcPr>
          <w:p w14:paraId="62939DB4"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6</w:t>
            </w:r>
          </w:p>
        </w:tc>
        <w:tc>
          <w:tcPr>
            <w:tcW w:w="9821" w:type="dxa"/>
          </w:tcPr>
          <w:p w14:paraId="5415E0E0"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Open craniotomies for tumor resection (can combine requirements into one case if possible)</w:t>
            </w:r>
          </w:p>
          <w:p w14:paraId="6660CD16"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posterior fossa</w:t>
            </w:r>
          </w:p>
          <w:p w14:paraId="2AA8AB6C"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2-3 - tumor size &gt;2cm</w:t>
            </w:r>
          </w:p>
          <w:p w14:paraId="23C50D53"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1 - sitting craniotomy (depending on availability)</w:t>
            </w:r>
          </w:p>
        </w:tc>
      </w:tr>
      <w:tr w:rsidR="00122D77" w:rsidRPr="00122D77" w14:paraId="3CFD548E" w14:textId="77777777" w:rsidTr="00122D77">
        <w:trPr>
          <w:trHeight w:val="620"/>
        </w:trPr>
        <w:tc>
          <w:tcPr>
            <w:tcW w:w="1075" w:type="dxa"/>
          </w:tcPr>
          <w:p w14:paraId="77325FD2"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4</w:t>
            </w:r>
          </w:p>
        </w:tc>
        <w:tc>
          <w:tcPr>
            <w:tcW w:w="9821" w:type="dxa"/>
          </w:tcPr>
          <w:p w14:paraId="62930395" w14:textId="1182A434"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 xml:space="preserve">Endovascular </w:t>
            </w:r>
            <w:r>
              <w:rPr>
                <w:rFonts w:asciiTheme="minorHAnsi" w:hAnsiTheme="minorHAnsi" w:cstheme="minorHAnsi"/>
                <w:sz w:val="20"/>
                <w:szCs w:val="20"/>
              </w:rPr>
              <w:t xml:space="preserve">(if available) </w:t>
            </w:r>
            <w:r w:rsidRPr="00122D77">
              <w:rPr>
                <w:rFonts w:asciiTheme="minorHAnsi" w:hAnsiTheme="minorHAnsi" w:cstheme="minorHAnsi"/>
                <w:sz w:val="20"/>
                <w:szCs w:val="20"/>
              </w:rPr>
              <w:t xml:space="preserve">– all of which should be advanced  endovascular interventions, to include coiling/embolization of aneurysms (ruptured or unruptured), AVMs, and EDAS/other intervention for Moya-Moya </w:t>
            </w:r>
            <w:proofErr w:type="spellStart"/>
            <w:r w:rsidRPr="00122D77">
              <w:rPr>
                <w:rFonts w:asciiTheme="minorHAnsi" w:hAnsiTheme="minorHAnsi" w:cstheme="minorHAnsi"/>
                <w:sz w:val="20"/>
                <w:szCs w:val="20"/>
              </w:rPr>
              <w:t>dz</w:t>
            </w:r>
            <w:proofErr w:type="spellEnd"/>
            <w:r w:rsidRPr="00122D77">
              <w:rPr>
                <w:rFonts w:asciiTheme="minorHAnsi" w:hAnsiTheme="minorHAnsi" w:cstheme="minorHAnsi"/>
                <w:sz w:val="20"/>
                <w:szCs w:val="20"/>
              </w:rPr>
              <w:t xml:space="preserve"> (commonly combined open cases).</w:t>
            </w:r>
          </w:p>
        </w:tc>
      </w:tr>
      <w:tr w:rsidR="00122D77" w:rsidRPr="00122D77" w14:paraId="33BBDDD5" w14:textId="77777777" w:rsidTr="00122D77">
        <w:trPr>
          <w:trHeight w:val="620"/>
        </w:trPr>
        <w:tc>
          <w:tcPr>
            <w:tcW w:w="1075" w:type="dxa"/>
          </w:tcPr>
          <w:p w14:paraId="5DA194DD"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6</w:t>
            </w:r>
          </w:p>
        </w:tc>
        <w:tc>
          <w:tcPr>
            <w:tcW w:w="9821" w:type="dxa"/>
          </w:tcPr>
          <w:p w14:paraId="1AD8D4DA"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Spinal surgery (can combine requirements into one case if possible)</w:t>
            </w:r>
          </w:p>
          <w:p w14:paraId="0B6A7E9F"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with neurophysiologic monitoring</w:t>
            </w:r>
          </w:p>
          <w:p w14:paraId="0F8861EC"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3 or more spinal levels</w:t>
            </w:r>
          </w:p>
          <w:p w14:paraId="7E214B22"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1 – unstable cervical spine in prone position</w:t>
            </w:r>
          </w:p>
          <w:p w14:paraId="5E4C6497"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1 – severely stenotic/compromised thoracic spine.</w:t>
            </w:r>
          </w:p>
        </w:tc>
      </w:tr>
      <w:tr w:rsidR="00122D77" w:rsidRPr="00122D77" w14:paraId="61409E09" w14:textId="77777777" w:rsidTr="00122D77">
        <w:trPr>
          <w:trHeight w:val="521"/>
        </w:trPr>
        <w:tc>
          <w:tcPr>
            <w:tcW w:w="1075" w:type="dxa"/>
          </w:tcPr>
          <w:p w14:paraId="4939FA36"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3</w:t>
            </w:r>
          </w:p>
        </w:tc>
        <w:tc>
          <w:tcPr>
            <w:tcW w:w="9821" w:type="dxa"/>
          </w:tcPr>
          <w:p w14:paraId="5040CE8C" w14:textId="7EEED65F"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 xml:space="preserve">Functional neurosurgery </w:t>
            </w:r>
            <w:r>
              <w:rPr>
                <w:rFonts w:asciiTheme="minorHAnsi" w:hAnsiTheme="minorHAnsi" w:cstheme="minorHAnsi"/>
                <w:sz w:val="20"/>
                <w:szCs w:val="20"/>
              </w:rPr>
              <w:t xml:space="preserve">(if available) </w:t>
            </w:r>
            <w:r w:rsidRPr="00122D77">
              <w:rPr>
                <w:rFonts w:asciiTheme="minorHAnsi" w:hAnsiTheme="minorHAnsi" w:cstheme="minorHAnsi"/>
                <w:sz w:val="20"/>
                <w:szCs w:val="20"/>
              </w:rPr>
              <w:t>– to include deep brain stimulation, microvascular decompression for trigeminal neuralgia, and epilepsy management including intraoperative ECOG.</w:t>
            </w:r>
          </w:p>
        </w:tc>
      </w:tr>
      <w:tr w:rsidR="00122D77" w:rsidRPr="00122D77" w14:paraId="227F828D" w14:textId="77777777" w:rsidTr="00122D77">
        <w:trPr>
          <w:trHeight w:val="530"/>
        </w:trPr>
        <w:tc>
          <w:tcPr>
            <w:tcW w:w="1075" w:type="dxa"/>
          </w:tcPr>
          <w:p w14:paraId="06FB9C8F"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4</w:t>
            </w:r>
          </w:p>
        </w:tc>
        <w:tc>
          <w:tcPr>
            <w:tcW w:w="9821" w:type="dxa"/>
          </w:tcPr>
          <w:p w14:paraId="7DB1D2E4"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Transsphenoidal pituitary tumor resections</w:t>
            </w:r>
          </w:p>
          <w:p w14:paraId="29F476D5"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Endoscopic Tumor resections (depending on availability)</w:t>
            </w:r>
          </w:p>
        </w:tc>
      </w:tr>
      <w:tr w:rsidR="00122D77" w:rsidRPr="00122D77" w14:paraId="435E934A" w14:textId="77777777" w:rsidTr="00122D77">
        <w:trPr>
          <w:trHeight w:val="251"/>
        </w:trPr>
        <w:tc>
          <w:tcPr>
            <w:tcW w:w="1075" w:type="dxa"/>
          </w:tcPr>
          <w:p w14:paraId="10C02568"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3667B384"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Emergent cases for trauma/intracranial hemorrhage, such as epidural, subdural, ICH, or decompressive craniotomy.</w:t>
            </w:r>
          </w:p>
        </w:tc>
      </w:tr>
      <w:tr w:rsidR="00122D77" w:rsidRPr="00122D77" w14:paraId="4F145687" w14:textId="77777777" w:rsidTr="00122D77">
        <w:trPr>
          <w:trHeight w:val="170"/>
        </w:trPr>
        <w:tc>
          <w:tcPr>
            <w:tcW w:w="1075" w:type="dxa"/>
          </w:tcPr>
          <w:p w14:paraId="1E454A89"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0BA83560" w14:textId="222924CE"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Craniotomies for Open Aneurysm clipping and/or Open AVM resection</w:t>
            </w:r>
          </w:p>
        </w:tc>
      </w:tr>
      <w:tr w:rsidR="00122D77" w:rsidRPr="00122D77" w14:paraId="58B7CE20" w14:textId="77777777" w:rsidTr="00122D77">
        <w:trPr>
          <w:trHeight w:val="269"/>
        </w:trPr>
        <w:tc>
          <w:tcPr>
            <w:tcW w:w="1075" w:type="dxa"/>
          </w:tcPr>
          <w:p w14:paraId="5A484ACA"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1</w:t>
            </w:r>
          </w:p>
        </w:tc>
        <w:tc>
          <w:tcPr>
            <w:tcW w:w="9821" w:type="dxa"/>
          </w:tcPr>
          <w:p w14:paraId="226A07BE"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Awake Craniotomy (depending on availability)</w:t>
            </w:r>
          </w:p>
        </w:tc>
      </w:tr>
      <w:tr w:rsidR="00122D77" w:rsidRPr="00122D77" w14:paraId="3BA66E56" w14:textId="77777777" w:rsidTr="00122D77">
        <w:trPr>
          <w:trHeight w:val="620"/>
        </w:trPr>
        <w:tc>
          <w:tcPr>
            <w:tcW w:w="1075" w:type="dxa"/>
          </w:tcPr>
          <w:p w14:paraId="1E6B941E"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4</w:t>
            </w:r>
          </w:p>
        </w:tc>
        <w:tc>
          <w:tcPr>
            <w:tcW w:w="9821" w:type="dxa"/>
          </w:tcPr>
          <w:p w14:paraId="201E0B5B" w14:textId="247FD8FF"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Pseudo-</w:t>
            </w:r>
            <w:r>
              <w:rPr>
                <w:rFonts w:asciiTheme="minorHAnsi" w:hAnsiTheme="minorHAnsi" w:cstheme="minorHAnsi"/>
                <w:sz w:val="20"/>
                <w:szCs w:val="20"/>
              </w:rPr>
              <w:t>consultant</w:t>
            </w:r>
            <w:r w:rsidRPr="00122D77">
              <w:rPr>
                <w:rFonts w:asciiTheme="minorHAnsi" w:hAnsiTheme="minorHAnsi" w:cstheme="minorHAnsi"/>
                <w:sz w:val="20"/>
                <w:szCs w:val="20"/>
              </w:rPr>
              <w:t xml:space="preserve"> cases – to include development of a thorough anesthetic plan (in conjunction with the intraoperative provider, surgical team, and guidance from the anesthesia </w:t>
            </w:r>
            <w:r>
              <w:rPr>
                <w:rFonts w:asciiTheme="minorHAnsi" w:hAnsiTheme="minorHAnsi" w:cstheme="minorHAnsi"/>
                <w:sz w:val="20"/>
                <w:szCs w:val="20"/>
              </w:rPr>
              <w:t>consultant</w:t>
            </w:r>
            <w:r w:rsidRPr="00122D77">
              <w:rPr>
                <w:rFonts w:asciiTheme="minorHAnsi" w:hAnsiTheme="minorHAnsi" w:cstheme="minorHAnsi"/>
                <w:sz w:val="20"/>
                <w:szCs w:val="20"/>
              </w:rPr>
              <w:t xml:space="preserve">), illustration of appropriate between-room time-management skills, team management skills, leadership, and a working knowledge of institutional policy and perioperative management. </w:t>
            </w:r>
          </w:p>
        </w:tc>
      </w:tr>
    </w:tbl>
    <w:p w14:paraId="670A992D" w14:textId="77777777" w:rsidR="00122D77" w:rsidRDefault="00122D77" w:rsidP="007B1731">
      <w:pPr>
        <w:rPr>
          <w:rFonts w:asciiTheme="minorHAnsi" w:hAnsiTheme="minorHAnsi" w:cstheme="minorHAnsi"/>
        </w:rPr>
      </w:pPr>
    </w:p>
    <w:p w14:paraId="3D81BFA8" w14:textId="77777777" w:rsidR="00122D77" w:rsidRDefault="00122D77" w:rsidP="007B1731">
      <w:pPr>
        <w:rPr>
          <w:rFonts w:asciiTheme="minorHAnsi" w:hAnsiTheme="minorHAnsi" w:cstheme="minorHAnsi"/>
        </w:rPr>
      </w:pPr>
    </w:p>
    <w:p w14:paraId="34CF8A26" w14:textId="77777777" w:rsidR="00122D77" w:rsidRPr="00947F14" w:rsidRDefault="00122D77"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7B1731" w:rsidRPr="00947F14" w14:paraId="7C9087F1" w14:textId="77777777" w:rsidTr="00352D16">
        <w:tc>
          <w:tcPr>
            <w:tcW w:w="10896" w:type="dxa"/>
            <w:shd w:val="clear" w:color="auto" w:fill="7F7F7F" w:themeFill="text1" w:themeFillTint="80"/>
          </w:tcPr>
          <w:p w14:paraId="72B749A1" w14:textId="77777777" w:rsidR="007B1731" w:rsidRPr="00947F14"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7B1731" w:rsidRPr="00947F14" w14:paraId="44489D13" w14:textId="77777777" w:rsidTr="00352D16">
        <w:trPr>
          <w:trHeight w:val="1223"/>
        </w:trPr>
        <w:tc>
          <w:tcPr>
            <w:tcW w:w="10896" w:type="dxa"/>
          </w:tcPr>
          <w:p w14:paraId="4FBC1C77" w14:textId="4035DE04" w:rsidR="007B1731"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Machine check; Monitors; Blood transfusion</w:t>
            </w:r>
          </w:p>
          <w:p w14:paraId="7E9CDB11" w14:textId="12F5DB1C" w:rsidR="007B1731" w:rsidRPr="00947F14" w:rsidRDefault="007B1731" w:rsidP="00352D16">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Anesthesia for </w:t>
            </w:r>
            <w:r w:rsidR="00122D77">
              <w:rPr>
                <w:rFonts w:asciiTheme="minorHAnsi" w:hAnsiTheme="minorHAnsi" w:cstheme="minorHAnsi"/>
                <w:sz w:val="22"/>
                <w:szCs w:val="22"/>
              </w:rPr>
              <w:t>neuro</w:t>
            </w:r>
            <w:r>
              <w:rPr>
                <w:rFonts w:asciiTheme="minorHAnsi" w:hAnsiTheme="minorHAnsi" w:cstheme="minorHAnsi"/>
                <w:sz w:val="22"/>
                <w:szCs w:val="22"/>
              </w:rPr>
              <w:t>surgery</w:t>
            </w:r>
          </w:p>
          <w:p w14:paraId="628D1336"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5926D828"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423F52B1"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12543A2D" w14:textId="77777777" w:rsidR="007B1731" w:rsidRPr="00947F14" w:rsidRDefault="007B1731" w:rsidP="00352D16">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30BEBBBE" w14:textId="77777777" w:rsidR="007B1731" w:rsidRPr="00947F14" w:rsidRDefault="007B1731"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7B1731" w:rsidRPr="00947F14" w14:paraId="34F33B0E" w14:textId="77777777" w:rsidTr="00352D16">
        <w:tc>
          <w:tcPr>
            <w:tcW w:w="10896" w:type="dxa"/>
            <w:gridSpan w:val="2"/>
            <w:shd w:val="clear" w:color="auto" w:fill="7F7F7F" w:themeFill="text1" w:themeFillTint="80"/>
          </w:tcPr>
          <w:p w14:paraId="203539B3" w14:textId="77777777" w:rsidR="007B1731" w:rsidRPr="00947F14"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7B1731" w:rsidRPr="00947F14" w14:paraId="68F34BFA" w14:textId="77777777" w:rsidTr="00352D16">
        <w:trPr>
          <w:trHeight w:val="710"/>
        </w:trPr>
        <w:tc>
          <w:tcPr>
            <w:tcW w:w="3325" w:type="dxa"/>
          </w:tcPr>
          <w:p w14:paraId="722D564F" w14:textId="77777777" w:rsidR="007B1731" w:rsidRPr="00947F14" w:rsidRDefault="007B1731" w:rsidP="00352D16">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1DC561BC" w14:textId="77777777" w:rsidR="007B1731" w:rsidRDefault="00586B2C" w:rsidP="00352D16">
            <w:pPr>
              <w:rPr>
                <w:rFonts w:asciiTheme="minorHAnsi" w:hAnsiTheme="minorHAnsi" w:cstheme="minorHAnsi"/>
                <w:sz w:val="22"/>
                <w:szCs w:val="22"/>
              </w:rPr>
            </w:pPr>
            <w:r w:rsidRPr="00586B2C">
              <w:rPr>
                <w:rFonts w:asciiTheme="minorHAnsi" w:hAnsiTheme="minorHAnsi" w:cstheme="minorHAnsi"/>
                <w:b/>
                <w:bCs/>
                <w:sz w:val="22"/>
                <w:szCs w:val="22"/>
              </w:rPr>
              <w:t>Chapter 26:</w:t>
            </w:r>
            <w:r>
              <w:rPr>
                <w:rFonts w:asciiTheme="minorHAnsi" w:hAnsiTheme="minorHAnsi" w:cstheme="minorHAnsi"/>
                <w:sz w:val="22"/>
                <w:szCs w:val="22"/>
              </w:rPr>
              <w:t xml:space="preserve"> Neurophysiology and Anesthesia</w:t>
            </w:r>
          </w:p>
          <w:p w14:paraId="5C474A70" w14:textId="77777777" w:rsidR="00586B2C" w:rsidRDefault="00586B2C" w:rsidP="00352D16">
            <w:pPr>
              <w:rPr>
                <w:rFonts w:asciiTheme="minorHAnsi" w:hAnsiTheme="minorHAnsi" w:cstheme="minorHAnsi"/>
                <w:sz w:val="22"/>
                <w:szCs w:val="22"/>
              </w:rPr>
            </w:pPr>
            <w:r w:rsidRPr="00586B2C">
              <w:rPr>
                <w:rFonts w:asciiTheme="minorHAnsi" w:hAnsiTheme="minorHAnsi" w:cstheme="minorHAnsi"/>
                <w:b/>
                <w:bCs/>
                <w:sz w:val="22"/>
                <w:szCs w:val="22"/>
              </w:rPr>
              <w:t>Chapter 27:</w:t>
            </w:r>
            <w:r>
              <w:rPr>
                <w:rFonts w:asciiTheme="minorHAnsi" w:hAnsiTheme="minorHAnsi" w:cstheme="minorHAnsi"/>
                <w:sz w:val="22"/>
                <w:szCs w:val="22"/>
              </w:rPr>
              <w:t xml:space="preserve"> Anesthesia for Neurosurgery</w:t>
            </w:r>
          </w:p>
          <w:p w14:paraId="134610E4" w14:textId="77777777" w:rsidR="00586B2C" w:rsidRDefault="00586B2C" w:rsidP="00352D16">
            <w:pPr>
              <w:rPr>
                <w:rFonts w:asciiTheme="minorHAnsi" w:hAnsiTheme="minorHAnsi" w:cstheme="minorHAnsi"/>
                <w:sz w:val="22"/>
                <w:szCs w:val="22"/>
              </w:rPr>
            </w:pPr>
            <w:r w:rsidRPr="00586B2C">
              <w:rPr>
                <w:rFonts w:asciiTheme="minorHAnsi" w:hAnsiTheme="minorHAnsi" w:cstheme="minorHAnsi"/>
                <w:b/>
                <w:bCs/>
                <w:sz w:val="22"/>
                <w:szCs w:val="22"/>
              </w:rPr>
              <w:t>Chapter 28:</w:t>
            </w:r>
            <w:r>
              <w:rPr>
                <w:rFonts w:asciiTheme="minorHAnsi" w:hAnsiTheme="minorHAnsi" w:cstheme="minorHAnsi"/>
                <w:sz w:val="22"/>
                <w:szCs w:val="22"/>
              </w:rPr>
              <w:t xml:space="preserve"> Anesthesia for Patients with Neurological and Psychiatric Diseases</w:t>
            </w:r>
          </w:p>
          <w:p w14:paraId="505506D0" w14:textId="13581F54" w:rsidR="00586B2C" w:rsidRPr="00DE2CBB" w:rsidRDefault="00586B2C" w:rsidP="00352D16">
            <w:pPr>
              <w:rPr>
                <w:rFonts w:asciiTheme="minorHAnsi" w:hAnsiTheme="minorHAnsi" w:cstheme="minorHAnsi"/>
                <w:sz w:val="22"/>
                <w:szCs w:val="22"/>
              </w:rPr>
            </w:pPr>
            <w:r w:rsidRPr="00586B2C">
              <w:rPr>
                <w:rFonts w:asciiTheme="minorHAnsi" w:hAnsiTheme="minorHAnsi" w:cstheme="minorHAnsi"/>
                <w:b/>
                <w:bCs/>
                <w:sz w:val="22"/>
                <w:szCs w:val="22"/>
              </w:rPr>
              <w:t>Chapter 29:</w:t>
            </w:r>
            <w:r>
              <w:rPr>
                <w:rFonts w:asciiTheme="minorHAnsi" w:hAnsiTheme="minorHAnsi" w:cstheme="minorHAnsi"/>
                <w:sz w:val="22"/>
                <w:szCs w:val="22"/>
              </w:rPr>
              <w:t xml:space="preserve"> Anesthesia for Patients with Neuromuscular Diseases</w:t>
            </w:r>
          </w:p>
        </w:tc>
      </w:tr>
      <w:tr w:rsidR="007B1731" w:rsidRPr="00947F14" w14:paraId="4EC1771E" w14:textId="77777777" w:rsidTr="00352D16">
        <w:trPr>
          <w:trHeight w:val="719"/>
        </w:trPr>
        <w:tc>
          <w:tcPr>
            <w:tcW w:w="3325" w:type="dxa"/>
          </w:tcPr>
          <w:p w14:paraId="58B69DAB" w14:textId="77777777" w:rsidR="007B1731" w:rsidRPr="00435551" w:rsidRDefault="007B1731" w:rsidP="00352D16">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70CB9FE1" w14:textId="6CCA7259" w:rsidR="007B1731" w:rsidRPr="00763E01" w:rsidRDefault="00586B2C" w:rsidP="00352D16">
            <w:pPr>
              <w:pStyle w:val="NormalWeb"/>
              <w:textAlignment w:val="baseline"/>
              <w:rPr>
                <w:rFonts w:asciiTheme="minorHAnsi" w:hAnsiTheme="minorHAnsi" w:cstheme="minorHAnsi"/>
                <w:color w:val="000000" w:themeColor="text1"/>
                <w:sz w:val="22"/>
                <w:szCs w:val="22"/>
              </w:rPr>
            </w:pPr>
            <w:r w:rsidRPr="00586B2C">
              <w:rPr>
                <w:rFonts w:asciiTheme="minorHAnsi" w:hAnsiTheme="minorHAnsi" w:cstheme="minorHAnsi"/>
                <w:b/>
                <w:bCs/>
                <w:color w:val="000000" w:themeColor="text1"/>
                <w:sz w:val="22"/>
                <w:szCs w:val="22"/>
              </w:rPr>
              <w:t>Chapter 30:</w:t>
            </w:r>
            <w:r>
              <w:rPr>
                <w:rFonts w:asciiTheme="minorHAnsi" w:hAnsiTheme="minorHAnsi" w:cstheme="minorHAnsi"/>
                <w:color w:val="000000" w:themeColor="text1"/>
                <w:sz w:val="22"/>
                <w:szCs w:val="22"/>
              </w:rPr>
              <w:t xml:space="preserve"> Central Nervous System Disease</w:t>
            </w:r>
          </w:p>
        </w:tc>
      </w:tr>
      <w:tr w:rsidR="007B1731" w:rsidRPr="00947F14" w14:paraId="615B7C73" w14:textId="77777777" w:rsidTr="00352D16">
        <w:trPr>
          <w:trHeight w:val="710"/>
        </w:trPr>
        <w:tc>
          <w:tcPr>
            <w:tcW w:w="3325" w:type="dxa"/>
          </w:tcPr>
          <w:p w14:paraId="6F03A7D1" w14:textId="77777777" w:rsidR="007B1731" w:rsidRDefault="007B1731" w:rsidP="00352D16">
            <w:pPr>
              <w:rPr>
                <w:rFonts w:asciiTheme="minorHAnsi" w:hAnsiTheme="minorHAnsi" w:cstheme="minorHAnsi"/>
                <w:sz w:val="22"/>
                <w:szCs w:val="22"/>
              </w:rPr>
            </w:pPr>
            <w:r>
              <w:rPr>
                <w:rFonts w:asciiTheme="minorHAnsi" w:hAnsiTheme="minorHAnsi" w:cstheme="minorHAnsi"/>
                <w:b/>
                <w:bCs/>
                <w:sz w:val="22"/>
                <w:szCs w:val="22"/>
              </w:rPr>
              <w:t>CANECSA e-Learning</w:t>
            </w:r>
          </w:p>
          <w:p w14:paraId="7A49E8AB" w14:textId="77777777" w:rsidR="007B1731" w:rsidRPr="00317E67" w:rsidRDefault="007B1731" w:rsidP="00352D16">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06FF01F" w14:textId="26E89A87" w:rsidR="007B1731" w:rsidRPr="00317E67" w:rsidRDefault="007B1731" w:rsidP="00352D16">
            <w:pPr>
              <w:pStyle w:val="NormalWeb"/>
              <w:textAlignment w:val="baseline"/>
              <w:rPr>
                <w:rFonts w:asciiTheme="minorHAnsi" w:hAnsiTheme="minorHAnsi" w:cstheme="minorHAnsi"/>
                <w:color w:val="000000" w:themeColor="text1"/>
                <w:sz w:val="22"/>
                <w:szCs w:val="22"/>
              </w:rPr>
            </w:pPr>
          </w:p>
        </w:tc>
      </w:tr>
      <w:tr w:rsidR="007B1731" w:rsidRPr="00947F14" w14:paraId="4B34B372" w14:textId="77777777" w:rsidTr="00352D16">
        <w:trPr>
          <w:trHeight w:val="1223"/>
        </w:trPr>
        <w:tc>
          <w:tcPr>
            <w:tcW w:w="3325" w:type="dxa"/>
          </w:tcPr>
          <w:p w14:paraId="0DC2218C" w14:textId="77777777" w:rsidR="007B1731" w:rsidRDefault="007B1731" w:rsidP="00352D16">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6B8DA7A9" w14:textId="77777777" w:rsidR="007B1731" w:rsidRPr="00627E7C" w:rsidRDefault="00000000" w:rsidP="00352D16">
            <w:pPr>
              <w:rPr>
                <w:rFonts w:asciiTheme="minorHAnsi" w:hAnsiTheme="minorHAnsi" w:cstheme="minorHAnsi"/>
                <w:sz w:val="22"/>
                <w:szCs w:val="22"/>
              </w:rPr>
            </w:pPr>
            <w:hyperlink r:id="rId5" w:history="1">
              <w:r w:rsidR="007B1731" w:rsidRPr="00317E67">
                <w:rPr>
                  <w:rStyle w:val="Hyperlink"/>
                  <w:rFonts w:asciiTheme="minorHAnsi" w:hAnsiTheme="minorHAnsi" w:cstheme="minorHAnsi"/>
                  <w:color w:val="000000" w:themeColor="text1"/>
                  <w:sz w:val="22"/>
                  <w:szCs w:val="22"/>
                </w:rPr>
                <w:t>https://www.youtube.com/channel/UC_caxps8p1QaSXho_L6G0Fg/videos</w:t>
              </w:r>
            </w:hyperlink>
            <w:r w:rsidR="007B1731" w:rsidRPr="00317E67">
              <w:rPr>
                <w:rFonts w:asciiTheme="minorHAnsi" w:hAnsiTheme="minorHAnsi" w:cstheme="minorHAnsi"/>
                <w:color w:val="000000" w:themeColor="text1"/>
                <w:sz w:val="22"/>
                <w:szCs w:val="22"/>
              </w:rPr>
              <w:t xml:space="preserve"> </w:t>
            </w:r>
          </w:p>
        </w:tc>
        <w:tc>
          <w:tcPr>
            <w:tcW w:w="7571" w:type="dxa"/>
          </w:tcPr>
          <w:p w14:paraId="6731E1D6" w14:textId="33A95AD8" w:rsidR="00586B2C" w:rsidRDefault="00586B2C" w:rsidP="00352D16">
            <w:pPr>
              <w:pStyle w:val="NormalWeb"/>
              <w:textAlignment w:val="baseline"/>
              <w:rPr>
                <w:rFonts w:asciiTheme="minorHAnsi" w:hAnsiTheme="minorHAnsi" w:cstheme="minorHAnsi"/>
                <w:color w:val="000000" w:themeColor="text1"/>
                <w:sz w:val="22"/>
                <w:szCs w:val="22"/>
              </w:rPr>
            </w:pPr>
            <w:r w:rsidRPr="00586B2C">
              <w:rPr>
                <w:rFonts w:asciiTheme="minorHAnsi" w:hAnsiTheme="minorHAnsi" w:cstheme="minorHAnsi"/>
                <w:b/>
                <w:bCs/>
                <w:color w:val="000000" w:themeColor="text1"/>
                <w:sz w:val="22"/>
                <w:szCs w:val="22"/>
              </w:rPr>
              <w:t xml:space="preserve">Principles of </w:t>
            </w:r>
            <w:proofErr w:type="spellStart"/>
            <w:r w:rsidRPr="00586B2C">
              <w:rPr>
                <w:rFonts w:asciiTheme="minorHAnsi" w:hAnsiTheme="minorHAnsi" w:cstheme="minorHAnsi"/>
                <w:b/>
                <w:bCs/>
                <w:color w:val="000000" w:themeColor="text1"/>
                <w:sz w:val="22"/>
                <w:szCs w:val="22"/>
              </w:rPr>
              <w:t>Neuroanesthesia</w:t>
            </w:r>
            <w:proofErr w:type="spellEnd"/>
            <w:r>
              <w:rPr>
                <w:rFonts w:asciiTheme="minorHAnsi" w:hAnsiTheme="minorHAnsi" w:cstheme="minorHAnsi"/>
                <w:color w:val="000000" w:themeColor="text1"/>
                <w:sz w:val="22"/>
                <w:szCs w:val="22"/>
              </w:rPr>
              <w:t xml:space="preserve"> - </w:t>
            </w:r>
            <w:hyperlink r:id="rId6" w:history="1">
              <w:r w:rsidRPr="00070FC5">
                <w:rPr>
                  <w:rStyle w:val="Hyperlink"/>
                  <w:rFonts w:asciiTheme="minorHAnsi" w:hAnsiTheme="minorHAnsi" w:cstheme="minorHAnsi"/>
                  <w:sz w:val="22"/>
                  <w:szCs w:val="22"/>
                </w:rPr>
                <w:t>https://youtu.be/e3X0-G-1qGU</w:t>
              </w:r>
            </w:hyperlink>
          </w:p>
          <w:p w14:paraId="1B933824" w14:textId="77777777" w:rsidR="00586B2C" w:rsidRDefault="00586B2C" w:rsidP="00352D16">
            <w:pPr>
              <w:pStyle w:val="NormalWeb"/>
              <w:textAlignment w:val="baseline"/>
              <w:rPr>
                <w:rFonts w:asciiTheme="minorHAnsi" w:hAnsiTheme="minorHAnsi" w:cstheme="minorHAnsi"/>
                <w:color w:val="000000" w:themeColor="text1"/>
                <w:sz w:val="22"/>
                <w:szCs w:val="22"/>
              </w:rPr>
            </w:pPr>
            <w:proofErr w:type="spellStart"/>
            <w:r w:rsidRPr="00586B2C">
              <w:rPr>
                <w:rFonts w:asciiTheme="minorHAnsi" w:hAnsiTheme="minorHAnsi" w:cstheme="minorHAnsi"/>
                <w:b/>
                <w:bCs/>
                <w:color w:val="000000" w:themeColor="text1"/>
                <w:sz w:val="22"/>
                <w:szCs w:val="22"/>
              </w:rPr>
              <w:t>Neuroanesthesia</w:t>
            </w:r>
            <w:proofErr w:type="spellEnd"/>
            <w:r w:rsidRPr="00586B2C">
              <w:rPr>
                <w:rFonts w:asciiTheme="minorHAnsi" w:hAnsiTheme="minorHAnsi" w:cstheme="minorHAnsi"/>
                <w:b/>
                <w:bCs/>
                <w:color w:val="000000" w:themeColor="text1"/>
                <w:sz w:val="22"/>
                <w:szCs w:val="22"/>
              </w:rPr>
              <w:t xml:space="preserve"> Keyword</w:t>
            </w:r>
            <w:r>
              <w:rPr>
                <w:rFonts w:asciiTheme="minorHAnsi" w:hAnsiTheme="minorHAnsi" w:cstheme="minorHAnsi"/>
                <w:color w:val="000000" w:themeColor="text1"/>
                <w:sz w:val="22"/>
                <w:szCs w:val="22"/>
              </w:rPr>
              <w:t xml:space="preserve"> - </w:t>
            </w:r>
            <w:hyperlink r:id="rId7" w:history="1">
              <w:r w:rsidRPr="00070FC5">
                <w:rPr>
                  <w:rStyle w:val="Hyperlink"/>
                  <w:rFonts w:asciiTheme="minorHAnsi" w:hAnsiTheme="minorHAnsi" w:cstheme="minorHAnsi"/>
                  <w:sz w:val="22"/>
                  <w:szCs w:val="22"/>
                </w:rPr>
                <w:t>https://youtu.be/BqaN6BBNJDQ</w:t>
              </w:r>
            </w:hyperlink>
            <w:r>
              <w:rPr>
                <w:rFonts w:asciiTheme="minorHAnsi" w:hAnsiTheme="minorHAnsi" w:cstheme="minorHAnsi"/>
                <w:color w:val="000000" w:themeColor="text1"/>
                <w:sz w:val="22"/>
                <w:szCs w:val="22"/>
              </w:rPr>
              <w:t xml:space="preserve"> </w:t>
            </w:r>
          </w:p>
          <w:p w14:paraId="6B843D68" w14:textId="2F7F25DB" w:rsidR="007B1731" w:rsidRPr="00586B2C" w:rsidRDefault="00586B2C" w:rsidP="00352D16">
            <w:pPr>
              <w:pStyle w:val="NormalWeb"/>
              <w:textAlignment w:val="baseline"/>
              <w:rPr>
                <w:rFonts w:asciiTheme="minorHAnsi" w:hAnsiTheme="minorHAnsi" w:cstheme="minorHAnsi"/>
                <w:color w:val="000000" w:themeColor="text1"/>
                <w:sz w:val="22"/>
                <w:szCs w:val="22"/>
              </w:rPr>
            </w:pPr>
            <w:r w:rsidRPr="00586B2C">
              <w:rPr>
                <w:rFonts w:asciiTheme="minorHAnsi" w:hAnsiTheme="minorHAnsi" w:cstheme="minorHAnsi"/>
                <w:b/>
                <w:bCs/>
                <w:color w:val="000000" w:themeColor="text1"/>
                <w:sz w:val="22"/>
                <w:szCs w:val="22"/>
              </w:rPr>
              <w:t xml:space="preserve">Keyword Review: </w:t>
            </w:r>
            <w:proofErr w:type="spellStart"/>
            <w:r w:rsidRPr="00586B2C">
              <w:rPr>
                <w:rFonts w:asciiTheme="minorHAnsi" w:hAnsiTheme="minorHAnsi" w:cstheme="minorHAnsi"/>
                <w:b/>
                <w:bCs/>
                <w:color w:val="000000" w:themeColor="text1"/>
                <w:sz w:val="22"/>
                <w:szCs w:val="22"/>
              </w:rPr>
              <w:t>Neuroanesthesia</w:t>
            </w:r>
            <w:proofErr w:type="spellEnd"/>
            <w:r w:rsidRPr="00586B2C">
              <w:rPr>
                <w:rFonts w:asciiTheme="minorHAnsi" w:hAnsiTheme="minorHAnsi" w:cstheme="minorHAnsi"/>
                <w:b/>
                <w:bCs/>
                <w:color w:val="000000" w:themeColor="text1"/>
                <w:sz w:val="22"/>
                <w:szCs w:val="22"/>
              </w:rPr>
              <w:t xml:space="preserve"> Part 2</w:t>
            </w:r>
            <w:r>
              <w:rPr>
                <w:rFonts w:asciiTheme="minorHAnsi" w:hAnsiTheme="minorHAnsi" w:cstheme="minorHAnsi"/>
                <w:color w:val="000000" w:themeColor="text1"/>
                <w:sz w:val="22"/>
                <w:szCs w:val="22"/>
              </w:rPr>
              <w:t xml:space="preserve"> - </w:t>
            </w:r>
            <w:hyperlink r:id="rId8" w:history="1">
              <w:r w:rsidRPr="00070FC5">
                <w:rPr>
                  <w:rStyle w:val="Hyperlink"/>
                  <w:rFonts w:asciiTheme="minorHAnsi" w:hAnsiTheme="minorHAnsi" w:cstheme="minorHAnsi"/>
                  <w:sz w:val="22"/>
                  <w:szCs w:val="22"/>
                </w:rPr>
                <w:t>https://youtu.be/8wssIhNlBxI</w:t>
              </w:r>
            </w:hyperlink>
          </w:p>
        </w:tc>
      </w:tr>
      <w:tr w:rsidR="007B1731" w:rsidRPr="00947F14" w14:paraId="7DD66C13" w14:textId="77777777" w:rsidTr="00352D16">
        <w:trPr>
          <w:trHeight w:val="1223"/>
        </w:trPr>
        <w:tc>
          <w:tcPr>
            <w:tcW w:w="3325" w:type="dxa"/>
          </w:tcPr>
          <w:p w14:paraId="3FD4EF36" w14:textId="77777777" w:rsidR="007B1731" w:rsidRDefault="007B1731" w:rsidP="00352D16">
            <w:pPr>
              <w:rPr>
                <w:rFonts w:asciiTheme="minorHAnsi" w:hAnsiTheme="minorHAnsi" w:cstheme="minorHAnsi"/>
                <w:b/>
                <w:bCs/>
                <w:sz w:val="22"/>
                <w:szCs w:val="22"/>
              </w:rPr>
            </w:pPr>
            <w:proofErr w:type="spellStart"/>
            <w:r>
              <w:rPr>
                <w:rFonts w:asciiTheme="minorHAnsi" w:hAnsiTheme="minorHAnsi" w:cstheme="minorHAnsi"/>
                <w:b/>
                <w:bCs/>
                <w:sz w:val="22"/>
                <w:szCs w:val="22"/>
              </w:rPr>
              <w:t>ImPACT</w:t>
            </w:r>
            <w:proofErr w:type="spellEnd"/>
            <w:r>
              <w:rPr>
                <w:rFonts w:asciiTheme="minorHAnsi" w:hAnsiTheme="minorHAnsi" w:cstheme="minorHAnsi"/>
                <w:b/>
                <w:bCs/>
                <w:sz w:val="22"/>
                <w:szCs w:val="22"/>
              </w:rPr>
              <w:t xml:space="preserve"> Africa e-Learning Curriculum</w:t>
            </w:r>
          </w:p>
        </w:tc>
        <w:tc>
          <w:tcPr>
            <w:tcW w:w="7571" w:type="dxa"/>
          </w:tcPr>
          <w:p w14:paraId="43465FCF" w14:textId="145B2295" w:rsidR="007B1731" w:rsidRPr="001E27F3" w:rsidRDefault="007B1731" w:rsidP="00352D16">
            <w:pPr>
              <w:pStyle w:val="NormalWeb"/>
              <w:textAlignment w:val="baseline"/>
              <w:rPr>
                <w:rFonts w:asciiTheme="minorHAnsi" w:hAnsiTheme="minorHAnsi" w:cstheme="minorHAnsi"/>
                <w:color w:val="000000" w:themeColor="text1"/>
                <w:sz w:val="22"/>
                <w:szCs w:val="22"/>
              </w:rPr>
            </w:pPr>
          </w:p>
        </w:tc>
      </w:tr>
      <w:tr w:rsidR="007B1731" w:rsidRPr="00947F14" w14:paraId="5F2CD577" w14:textId="77777777" w:rsidTr="00352D16">
        <w:trPr>
          <w:trHeight w:val="1223"/>
        </w:trPr>
        <w:tc>
          <w:tcPr>
            <w:tcW w:w="3325" w:type="dxa"/>
          </w:tcPr>
          <w:p w14:paraId="25FD19FA" w14:textId="77777777" w:rsidR="007B1731" w:rsidRPr="00317E67" w:rsidRDefault="007B1731" w:rsidP="00352D16">
            <w:pPr>
              <w:rPr>
                <w:rFonts w:asciiTheme="minorHAnsi" w:hAnsiTheme="minorHAnsi" w:cstheme="minorHAnsi"/>
                <w:sz w:val="22"/>
                <w:szCs w:val="22"/>
              </w:rPr>
            </w:pPr>
            <w:r>
              <w:rPr>
                <w:rFonts w:asciiTheme="minorHAnsi" w:hAnsiTheme="minorHAnsi" w:cstheme="minorHAnsi"/>
                <w:b/>
                <w:bCs/>
                <w:sz w:val="22"/>
                <w:szCs w:val="22"/>
              </w:rPr>
              <w:t>Anesthesia Toolbox e-Learning</w:t>
            </w:r>
            <w:r>
              <w:rPr>
                <w:rFonts w:asciiTheme="minorHAnsi" w:hAnsiTheme="minorHAnsi" w:cstheme="minorHAnsi"/>
                <w:b/>
                <w:bCs/>
                <w:sz w:val="22"/>
                <w:szCs w:val="22"/>
              </w:rPr>
              <w:br/>
            </w:r>
            <w:r>
              <w:rPr>
                <w:rFonts w:asciiTheme="minorHAnsi" w:hAnsiTheme="minorHAnsi" w:cstheme="minorHAnsi"/>
                <w:sz w:val="22"/>
                <w:szCs w:val="22"/>
              </w:rPr>
              <w:t>anesthesiatoolbox.com</w:t>
            </w:r>
          </w:p>
        </w:tc>
        <w:tc>
          <w:tcPr>
            <w:tcW w:w="7571" w:type="dxa"/>
          </w:tcPr>
          <w:p w14:paraId="763A8006" w14:textId="3D68BAD5" w:rsidR="00586B2C" w:rsidRPr="00586B2C" w:rsidRDefault="00586B2C" w:rsidP="00122D77">
            <w:pPr>
              <w:spacing w:before="100" w:beforeAutospacing="1" w:after="100" w:afterAutospacing="1"/>
              <w:rPr>
                <w:rFonts w:asciiTheme="minorHAnsi" w:hAnsiTheme="minorHAnsi" w:cstheme="minorHAnsi"/>
                <w:b/>
                <w:bCs/>
                <w:sz w:val="22"/>
                <w:szCs w:val="22"/>
                <w:u w:val="single"/>
              </w:rPr>
            </w:pPr>
            <w:r w:rsidRPr="00586B2C">
              <w:rPr>
                <w:rFonts w:asciiTheme="minorHAnsi" w:hAnsiTheme="minorHAnsi" w:cstheme="minorHAnsi"/>
                <w:b/>
                <w:bCs/>
                <w:sz w:val="22"/>
                <w:szCs w:val="22"/>
                <w:u w:val="single"/>
              </w:rPr>
              <w:t>Neuro Core Curriculum</w:t>
            </w:r>
          </w:p>
          <w:p w14:paraId="3D1708EF" w14:textId="43ECB808" w:rsidR="00586B2C" w:rsidRPr="00586B2C" w:rsidRDefault="00586B2C" w:rsidP="00586B2C">
            <w:pPr>
              <w:numPr>
                <w:ilvl w:val="0"/>
                <w:numId w:val="32"/>
              </w:numPr>
              <w:spacing w:before="100" w:beforeAutospacing="1" w:after="100" w:afterAutospacing="1"/>
              <w:rPr>
                <w:rFonts w:asciiTheme="minorHAnsi" w:hAnsiTheme="minorHAnsi" w:cstheme="minorHAnsi"/>
                <w:color w:val="333333"/>
                <w:sz w:val="22"/>
                <w:szCs w:val="22"/>
              </w:rPr>
            </w:pPr>
            <w:r w:rsidRPr="00586B2C">
              <w:rPr>
                <w:rStyle w:val="Strong"/>
                <w:rFonts w:asciiTheme="minorHAnsi" w:hAnsiTheme="minorHAnsi" w:cstheme="minorHAnsi"/>
                <w:color w:val="333333"/>
                <w:sz w:val="22"/>
                <w:szCs w:val="22"/>
              </w:rPr>
              <w:t>Videos</w:t>
            </w:r>
          </w:p>
          <w:p w14:paraId="37BE8028"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9" w:tgtFrame="_blank" w:history="1">
              <w:r w:rsidRPr="00586B2C">
                <w:rPr>
                  <w:rStyle w:val="Hyperlink"/>
                  <w:rFonts w:asciiTheme="minorHAnsi" w:hAnsiTheme="minorHAnsi" w:cstheme="minorHAnsi"/>
                  <w:color w:val="555555"/>
                  <w:sz w:val="22"/>
                  <w:szCs w:val="22"/>
                </w:rPr>
                <w:t>Neuro Video 2: Setting up for a Craniotomy</w:t>
              </w:r>
            </w:hyperlink>
          </w:p>
          <w:p w14:paraId="22475560"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0" w:tgtFrame="_blank" w:history="1">
              <w:r w:rsidRPr="00586B2C">
                <w:rPr>
                  <w:rStyle w:val="Hyperlink"/>
                  <w:rFonts w:asciiTheme="minorHAnsi" w:hAnsiTheme="minorHAnsi" w:cstheme="minorHAnsi"/>
                  <w:color w:val="555555"/>
                  <w:sz w:val="22"/>
                  <w:szCs w:val="22"/>
                </w:rPr>
                <w:t>CP Video 9: How to Perform a Neurologic Exam</w:t>
              </w:r>
            </w:hyperlink>
          </w:p>
          <w:p w14:paraId="64BC8377" w14:textId="0E94679B"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r w:rsidRPr="00586B2C">
              <w:rPr>
                <w:rFonts w:asciiTheme="minorHAnsi" w:hAnsiTheme="minorHAnsi" w:cstheme="minorHAnsi"/>
                <w:color w:val="333333"/>
                <w:sz w:val="22"/>
                <w:szCs w:val="22"/>
              </w:rPr>
              <w:fldChar w:fldCharType="begin"/>
            </w:r>
            <w:r w:rsidRPr="00586B2C">
              <w:rPr>
                <w:rFonts w:asciiTheme="minorHAnsi" w:hAnsiTheme="minorHAnsi" w:cstheme="minorHAnsi"/>
                <w:color w:val="333333"/>
                <w:sz w:val="22"/>
                <w:szCs w:val="22"/>
              </w:rPr>
              <w:instrText xml:space="preserve"> HYPERLINK "https://learn.anesthesiatoolbox.com/products/neuro-video-3-setting-up-for-a-spine-case-video" \t "_blank" </w:instrText>
            </w:r>
            <w:r w:rsidRPr="00586B2C">
              <w:rPr>
                <w:rFonts w:asciiTheme="minorHAnsi" w:hAnsiTheme="minorHAnsi" w:cstheme="minorHAnsi"/>
                <w:color w:val="333333"/>
                <w:sz w:val="22"/>
                <w:szCs w:val="22"/>
              </w:rPr>
              <w:fldChar w:fldCharType="separate"/>
            </w:r>
            <w:r w:rsidRPr="00586B2C">
              <w:rPr>
                <w:rStyle w:val="Hyperlink"/>
                <w:rFonts w:asciiTheme="minorHAnsi" w:hAnsiTheme="minorHAnsi" w:cstheme="minorHAnsi"/>
                <w:color w:val="555555"/>
                <w:sz w:val="22"/>
                <w:szCs w:val="22"/>
              </w:rPr>
              <w:t>Neuro Video 3: Setting Up for Spine Case</w:t>
            </w:r>
            <w:r w:rsidRPr="00586B2C">
              <w:rPr>
                <w:rFonts w:asciiTheme="minorHAnsi" w:hAnsiTheme="minorHAnsi" w:cstheme="minorHAnsi"/>
                <w:color w:val="333333"/>
                <w:sz w:val="22"/>
                <w:szCs w:val="22"/>
              </w:rPr>
              <w:fldChar w:fldCharType="end"/>
            </w:r>
          </w:p>
          <w:p w14:paraId="25A30B5C" w14:textId="77777777" w:rsidR="00586B2C" w:rsidRPr="00586B2C" w:rsidRDefault="00586B2C" w:rsidP="00586B2C">
            <w:pPr>
              <w:numPr>
                <w:ilvl w:val="0"/>
                <w:numId w:val="32"/>
              </w:numPr>
              <w:spacing w:before="100" w:beforeAutospacing="1" w:after="100" w:afterAutospacing="1"/>
              <w:rPr>
                <w:rFonts w:asciiTheme="minorHAnsi" w:hAnsiTheme="minorHAnsi" w:cstheme="minorHAnsi"/>
                <w:color w:val="333333"/>
                <w:sz w:val="22"/>
                <w:szCs w:val="22"/>
              </w:rPr>
            </w:pPr>
            <w:r w:rsidRPr="00586B2C">
              <w:rPr>
                <w:rStyle w:val="Strong"/>
                <w:rFonts w:asciiTheme="minorHAnsi" w:hAnsiTheme="minorHAnsi" w:cstheme="minorHAnsi"/>
                <w:color w:val="333333"/>
                <w:sz w:val="22"/>
                <w:szCs w:val="22"/>
              </w:rPr>
              <w:t>Podcasts</w:t>
            </w:r>
          </w:p>
          <w:p w14:paraId="7AF786D5"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1" w:tgtFrame="_blank" w:history="1">
              <w:r w:rsidRPr="00586B2C">
                <w:rPr>
                  <w:rStyle w:val="Hyperlink"/>
                  <w:rFonts w:asciiTheme="minorHAnsi" w:hAnsiTheme="minorHAnsi" w:cstheme="minorHAnsi"/>
                  <w:color w:val="555555"/>
                  <w:sz w:val="22"/>
                  <w:szCs w:val="22"/>
                </w:rPr>
                <w:t>Neuro Podcast 1.2: Measuring Intracranial Pressure (ICP)</w:t>
              </w:r>
            </w:hyperlink>
          </w:p>
          <w:p w14:paraId="0334B853"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2" w:tgtFrame="_blank" w:history="1">
              <w:r w:rsidRPr="00586B2C">
                <w:rPr>
                  <w:rStyle w:val="Hyperlink"/>
                  <w:rFonts w:asciiTheme="minorHAnsi" w:hAnsiTheme="minorHAnsi" w:cstheme="minorHAnsi"/>
                  <w:color w:val="555555"/>
                  <w:sz w:val="22"/>
                  <w:szCs w:val="22"/>
                </w:rPr>
                <w:t xml:space="preserve">Neuro Podcast 2.1: Blood and Fluid Management in </w:t>
              </w:r>
              <w:proofErr w:type="spellStart"/>
              <w:r w:rsidRPr="00586B2C">
                <w:rPr>
                  <w:rStyle w:val="Hyperlink"/>
                  <w:rFonts w:asciiTheme="minorHAnsi" w:hAnsiTheme="minorHAnsi" w:cstheme="minorHAnsi"/>
                  <w:color w:val="555555"/>
                  <w:sz w:val="22"/>
                  <w:szCs w:val="22"/>
                </w:rPr>
                <w:t>Neuroanesthesiology</w:t>
              </w:r>
              <w:proofErr w:type="spellEnd"/>
            </w:hyperlink>
            <w:r w:rsidRPr="00586B2C">
              <w:rPr>
                <w:rFonts w:asciiTheme="minorHAnsi" w:hAnsiTheme="minorHAnsi" w:cstheme="minorHAnsi"/>
                <w:color w:val="333333"/>
                <w:sz w:val="22"/>
                <w:szCs w:val="22"/>
              </w:rPr>
              <w:t> </w:t>
            </w:r>
          </w:p>
          <w:p w14:paraId="69CFDDC3" w14:textId="3E124A30"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3" w:tgtFrame="_blank" w:history="1">
              <w:r w:rsidRPr="00586B2C">
                <w:rPr>
                  <w:rStyle w:val="Hyperlink"/>
                  <w:rFonts w:asciiTheme="minorHAnsi" w:hAnsiTheme="minorHAnsi" w:cstheme="minorHAnsi"/>
                  <w:color w:val="000000"/>
                  <w:sz w:val="22"/>
                  <w:szCs w:val="22"/>
                </w:rPr>
                <w:t>Neuro Podcast 3.2: Cerebral Protection </w:t>
              </w:r>
            </w:hyperlink>
          </w:p>
          <w:p w14:paraId="6704F154" w14:textId="6D272171" w:rsidR="00586B2C" w:rsidRPr="00586B2C" w:rsidRDefault="00586B2C" w:rsidP="00586B2C">
            <w:pPr>
              <w:numPr>
                <w:ilvl w:val="0"/>
                <w:numId w:val="32"/>
              </w:numPr>
              <w:spacing w:before="100" w:beforeAutospacing="1" w:after="100" w:afterAutospacing="1"/>
              <w:rPr>
                <w:rFonts w:asciiTheme="minorHAnsi" w:hAnsiTheme="minorHAnsi" w:cstheme="minorHAnsi"/>
                <w:b/>
                <w:bCs/>
                <w:color w:val="333333"/>
                <w:sz w:val="22"/>
                <w:szCs w:val="22"/>
              </w:rPr>
            </w:pPr>
            <w:r w:rsidRPr="00586B2C">
              <w:rPr>
                <w:rFonts w:asciiTheme="minorHAnsi" w:hAnsiTheme="minorHAnsi" w:cstheme="minorHAnsi"/>
                <w:b/>
                <w:bCs/>
                <w:color w:val="333333"/>
                <w:sz w:val="22"/>
                <w:szCs w:val="22"/>
              </w:rPr>
              <w:t>Online Modules</w:t>
            </w:r>
          </w:p>
          <w:p w14:paraId="1EEEB5A4"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4" w:tgtFrame="_blank" w:history="1">
              <w:r w:rsidRPr="00586B2C">
                <w:rPr>
                  <w:rStyle w:val="Hyperlink"/>
                  <w:rFonts w:asciiTheme="minorHAnsi" w:hAnsiTheme="minorHAnsi" w:cstheme="minorHAnsi"/>
                  <w:color w:val="555555"/>
                  <w:sz w:val="22"/>
                  <w:szCs w:val="22"/>
                </w:rPr>
                <w:t xml:space="preserve">Neuro Online Module 10: Making Sense of </w:t>
              </w:r>
              <w:proofErr w:type="spellStart"/>
              <w:r w:rsidRPr="00586B2C">
                <w:rPr>
                  <w:rStyle w:val="Hyperlink"/>
                  <w:rFonts w:asciiTheme="minorHAnsi" w:hAnsiTheme="minorHAnsi" w:cstheme="minorHAnsi"/>
                  <w:color w:val="555555"/>
                  <w:sz w:val="22"/>
                  <w:szCs w:val="22"/>
                </w:rPr>
                <w:t>Extraventricular</w:t>
              </w:r>
              <w:proofErr w:type="spellEnd"/>
              <w:r w:rsidRPr="00586B2C">
                <w:rPr>
                  <w:rStyle w:val="Hyperlink"/>
                  <w:rFonts w:asciiTheme="minorHAnsi" w:hAnsiTheme="minorHAnsi" w:cstheme="minorHAnsi"/>
                  <w:color w:val="555555"/>
                  <w:sz w:val="22"/>
                  <w:szCs w:val="22"/>
                </w:rPr>
                <w:t xml:space="preserve"> Drainage</w:t>
              </w:r>
            </w:hyperlink>
          </w:p>
          <w:p w14:paraId="579A1F29"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5" w:tgtFrame="_blank" w:history="1">
              <w:r w:rsidRPr="00586B2C">
                <w:rPr>
                  <w:rStyle w:val="Hyperlink"/>
                  <w:rFonts w:asciiTheme="minorHAnsi" w:hAnsiTheme="minorHAnsi" w:cstheme="minorHAnsi"/>
                  <w:color w:val="555555"/>
                  <w:sz w:val="22"/>
                  <w:szCs w:val="22"/>
                </w:rPr>
                <w:t>Neuro Online Module 1.1: Essentials of Neuro Imaging</w:t>
              </w:r>
            </w:hyperlink>
          </w:p>
          <w:p w14:paraId="4EAA572A"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6" w:tgtFrame="_blank" w:history="1">
              <w:r w:rsidRPr="00586B2C">
                <w:rPr>
                  <w:rStyle w:val="Hyperlink"/>
                  <w:rFonts w:asciiTheme="minorHAnsi" w:hAnsiTheme="minorHAnsi" w:cstheme="minorHAnsi"/>
                  <w:color w:val="555555"/>
                  <w:sz w:val="22"/>
                  <w:szCs w:val="22"/>
                </w:rPr>
                <w:t>Neuro Online Module 1.2: Essentials of Neuro Imaging: Trauma</w:t>
              </w:r>
            </w:hyperlink>
          </w:p>
          <w:p w14:paraId="1A362601" w14:textId="7494D005"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7" w:tgtFrame="_blank" w:history="1">
              <w:r w:rsidRPr="00586B2C">
                <w:rPr>
                  <w:rStyle w:val="Hyperlink"/>
                  <w:rFonts w:asciiTheme="minorHAnsi" w:hAnsiTheme="minorHAnsi" w:cstheme="minorHAnsi"/>
                  <w:color w:val="555555"/>
                  <w:sz w:val="22"/>
                  <w:szCs w:val="22"/>
                </w:rPr>
                <w:t>Neuro Online Module 1.7: Essentials of Neuroimaging: Spine</w:t>
              </w:r>
            </w:hyperlink>
          </w:p>
          <w:p w14:paraId="6B60067F" w14:textId="77777777" w:rsidR="00586B2C" w:rsidRPr="00586B2C" w:rsidRDefault="00586B2C" w:rsidP="00586B2C">
            <w:pPr>
              <w:numPr>
                <w:ilvl w:val="0"/>
                <w:numId w:val="32"/>
              </w:numPr>
              <w:spacing w:before="100" w:beforeAutospacing="1" w:after="100" w:afterAutospacing="1"/>
              <w:rPr>
                <w:rFonts w:asciiTheme="minorHAnsi" w:hAnsiTheme="minorHAnsi" w:cstheme="minorHAnsi"/>
                <w:color w:val="333333"/>
                <w:sz w:val="22"/>
                <w:szCs w:val="22"/>
              </w:rPr>
            </w:pPr>
            <w:r w:rsidRPr="00586B2C">
              <w:rPr>
                <w:rStyle w:val="Strong"/>
                <w:rFonts w:asciiTheme="minorHAnsi" w:hAnsiTheme="minorHAnsi" w:cstheme="minorHAnsi"/>
                <w:color w:val="333333"/>
                <w:sz w:val="22"/>
                <w:szCs w:val="22"/>
              </w:rPr>
              <w:t>Self-assessment Quizzes</w:t>
            </w:r>
          </w:p>
          <w:p w14:paraId="5DE614B2"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8" w:tgtFrame="_blank" w:history="1">
              <w:r w:rsidRPr="00586B2C">
                <w:rPr>
                  <w:rStyle w:val="Hyperlink"/>
                  <w:rFonts w:asciiTheme="minorHAnsi" w:hAnsiTheme="minorHAnsi" w:cstheme="minorHAnsi"/>
                  <w:color w:val="555555"/>
                  <w:sz w:val="22"/>
                  <w:szCs w:val="22"/>
                </w:rPr>
                <w:t>Neuro Quiz Core Week 1 </w:t>
              </w:r>
            </w:hyperlink>
          </w:p>
          <w:p w14:paraId="5EB4D37E" w14:textId="77777777" w:rsidR="00586B2C" w:rsidRPr="00586B2C" w:rsidRDefault="00586B2C" w:rsidP="00586B2C">
            <w:pPr>
              <w:numPr>
                <w:ilvl w:val="0"/>
                <w:numId w:val="32"/>
              </w:numPr>
              <w:spacing w:before="100" w:beforeAutospacing="1" w:after="100" w:afterAutospacing="1"/>
              <w:rPr>
                <w:rFonts w:asciiTheme="minorHAnsi" w:hAnsiTheme="minorHAnsi" w:cstheme="minorHAnsi"/>
                <w:color w:val="333333"/>
                <w:sz w:val="22"/>
                <w:szCs w:val="22"/>
              </w:rPr>
            </w:pPr>
            <w:r w:rsidRPr="00586B2C">
              <w:rPr>
                <w:rStyle w:val="Strong"/>
                <w:rFonts w:asciiTheme="minorHAnsi" w:hAnsiTheme="minorHAnsi" w:cstheme="minorHAnsi"/>
                <w:color w:val="333333"/>
                <w:sz w:val="22"/>
                <w:szCs w:val="22"/>
              </w:rPr>
              <w:t>Suggested</w:t>
            </w:r>
          </w:p>
          <w:p w14:paraId="77896C09"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19" w:tgtFrame="_blank" w:history="1">
              <w:r w:rsidRPr="00586B2C">
                <w:rPr>
                  <w:rStyle w:val="Hyperlink"/>
                  <w:rFonts w:asciiTheme="minorHAnsi" w:hAnsiTheme="minorHAnsi" w:cstheme="minorHAnsi"/>
                  <w:color w:val="555555"/>
                  <w:sz w:val="22"/>
                  <w:szCs w:val="22"/>
                </w:rPr>
                <w:t>Neuro Video 1.2: Basic EVD Management</w:t>
              </w:r>
            </w:hyperlink>
          </w:p>
          <w:p w14:paraId="6B6290B3" w14:textId="0A842520"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20" w:tgtFrame="_blank" w:history="1">
              <w:r w:rsidRPr="00586B2C">
                <w:rPr>
                  <w:rStyle w:val="Hyperlink"/>
                  <w:rFonts w:asciiTheme="minorHAnsi" w:hAnsiTheme="minorHAnsi" w:cstheme="minorHAnsi"/>
                  <w:color w:val="000000"/>
                  <w:sz w:val="22"/>
                  <w:szCs w:val="22"/>
                </w:rPr>
                <w:t>Neuro Podcast 5.2: Elevated ICP</w:t>
              </w:r>
            </w:hyperlink>
          </w:p>
          <w:p w14:paraId="1E1F9A22" w14:textId="77777777" w:rsidR="00586B2C" w:rsidRPr="00586B2C" w:rsidRDefault="00586B2C" w:rsidP="00122D77">
            <w:pPr>
              <w:spacing w:before="100" w:beforeAutospacing="1" w:after="100" w:afterAutospacing="1"/>
              <w:rPr>
                <w:rFonts w:asciiTheme="minorHAnsi" w:hAnsiTheme="minorHAnsi" w:cstheme="minorHAnsi"/>
                <w:b/>
                <w:bCs/>
                <w:sz w:val="22"/>
                <w:szCs w:val="22"/>
                <w:u w:val="single"/>
              </w:rPr>
            </w:pPr>
            <w:r w:rsidRPr="00586B2C">
              <w:rPr>
                <w:rFonts w:asciiTheme="minorHAnsi" w:hAnsiTheme="minorHAnsi" w:cstheme="minorHAnsi"/>
                <w:b/>
                <w:bCs/>
                <w:sz w:val="22"/>
                <w:szCs w:val="22"/>
                <w:u w:val="single"/>
              </w:rPr>
              <w:lastRenderedPageBreak/>
              <w:t>Neuro Advanced Curriculum</w:t>
            </w:r>
          </w:p>
          <w:p w14:paraId="78E470F6" w14:textId="77777777" w:rsidR="00586B2C" w:rsidRPr="00586B2C" w:rsidRDefault="00586B2C" w:rsidP="00586B2C">
            <w:pPr>
              <w:numPr>
                <w:ilvl w:val="0"/>
                <w:numId w:val="32"/>
              </w:numPr>
              <w:spacing w:before="100" w:beforeAutospacing="1" w:after="100" w:afterAutospacing="1"/>
              <w:rPr>
                <w:rFonts w:asciiTheme="minorHAnsi" w:hAnsiTheme="minorHAnsi" w:cstheme="minorHAnsi"/>
                <w:color w:val="333333"/>
                <w:sz w:val="22"/>
                <w:szCs w:val="22"/>
              </w:rPr>
            </w:pPr>
            <w:r w:rsidRPr="00586B2C">
              <w:rPr>
                <w:rStyle w:val="Strong"/>
                <w:rFonts w:asciiTheme="minorHAnsi" w:hAnsiTheme="minorHAnsi" w:cstheme="minorHAnsi"/>
                <w:color w:val="333333"/>
                <w:sz w:val="22"/>
                <w:szCs w:val="22"/>
              </w:rPr>
              <w:t>Online Modules</w:t>
            </w:r>
          </w:p>
          <w:p w14:paraId="06B930E8" w14:textId="66148B04"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21" w:tgtFrame="_blank" w:history="1">
              <w:r w:rsidRPr="00586B2C">
                <w:rPr>
                  <w:rStyle w:val="Hyperlink"/>
                  <w:rFonts w:asciiTheme="minorHAnsi" w:hAnsiTheme="minorHAnsi" w:cstheme="minorHAnsi"/>
                  <w:color w:val="555555"/>
                  <w:sz w:val="22"/>
                  <w:szCs w:val="22"/>
                </w:rPr>
                <w:t xml:space="preserve">Neuro Online Module 1.4: Essentials of Neuroimaging: Cerebrovascular </w:t>
              </w:r>
              <w:proofErr w:type="spellStart"/>
              <w:r w:rsidRPr="00586B2C">
                <w:rPr>
                  <w:rStyle w:val="Hyperlink"/>
                  <w:rFonts w:asciiTheme="minorHAnsi" w:hAnsiTheme="minorHAnsi" w:cstheme="minorHAnsi"/>
                  <w:color w:val="555555"/>
                  <w:sz w:val="22"/>
                  <w:szCs w:val="22"/>
                </w:rPr>
                <w:t>Diseases</w:t>
              </w:r>
            </w:hyperlink>
            <w:proofErr w:type="spellEnd"/>
          </w:p>
          <w:p w14:paraId="0995E3CA"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22" w:tgtFrame="_blank" w:history="1">
              <w:r w:rsidRPr="00586B2C">
                <w:rPr>
                  <w:rStyle w:val="Hyperlink"/>
                  <w:rFonts w:asciiTheme="minorHAnsi" w:hAnsiTheme="minorHAnsi" w:cstheme="minorHAnsi"/>
                  <w:color w:val="555555"/>
                  <w:sz w:val="22"/>
                  <w:szCs w:val="22"/>
                </w:rPr>
                <w:t>Neuro Online Module 1.6: Essentials of Neuroimaging: Infection and Inflammation</w:t>
              </w:r>
            </w:hyperlink>
          </w:p>
          <w:p w14:paraId="56507600"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23" w:tgtFrame="_blank" w:history="1">
              <w:r w:rsidRPr="00586B2C">
                <w:rPr>
                  <w:rStyle w:val="Hyperlink"/>
                  <w:rFonts w:asciiTheme="minorHAnsi" w:hAnsiTheme="minorHAnsi" w:cstheme="minorHAnsi"/>
                  <w:sz w:val="22"/>
                  <w:szCs w:val="22"/>
                </w:rPr>
                <w:t>Neuro Onli</w:t>
              </w:r>
              <w:r w:rsidRPr="00586B2C">
                <w:rPr>
                  <w:rStyle w:val="Hyperlink"/>
                  <w:rFonts w:asciiTheme="minorHAnsi" w:hAnsiTheme="minorHAnsi" w:cstheme="minorHAnsi"/>
                  <w:sz w:val="22"/>
                  <w:szCs w:val="22"/>
                </w:rPr>
                <w:t>n</w:t>
              </w:r>
              <w:r w:rsidRPr="00586B2C">
                <w:rPr>
                  <w:rStyle w:val="Hyperlink"/>
                  <w:rFonts w:asciiTheme="minorHAnsi" w:hAnsiTheme="minorHAnsi" w:cstheme="minorHAnsi"/>
                  <w:sz w:val="22"/>
                  <w:szCs w:val="22"/>
                </w:rPr>
                <w:t>e Module 6: Scalp Block</w:t>
              </w:r>
            </w:hyperlink>
          </w:p>
          <w:p w14:paraId="34641B0B"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24" w:tgtFrame="_blank" w:history="1">
              <w:r w:rsidRPr="00586B2C">
                <w:rPr>
                  <w:rStyle w:val="Hyperlink"/>
                  <w:rFonts w:asciiTheme="minorHAnsi" w:hAnsiTheme="minorHAnsi" w:cstheme="minorHAnsi"/>
                  <w:color w:val="555555"/>
                  <w:sz w:val="22"/>
                  <w:szCs w:val="22"/>
                </w:rPr>
                <w:t>Neuro Online Module 1.5: Essentials of Neuroimaging: Tumor</w:t>
              </w:r>
            </w:hyperlink>
          </w:p>
          <w:p w14:paraId="7F6E3FD9" w14:textId="77777777" w:rsidR="00586B2C" w:rsidRPr="00586B2C" w:rsidRDefault="00586B2C" w:rsidP="00586B2C">
            <w:pPr>
              <w:numPr>
                <w:ilvl w:val="1"/>
                <w:numId w:val="32"/>
              </w:numPr>
              <w:spacing w:before="100" w:beforeAutospacing="1" w:after="100" w:afterAutospacing="1"/>
              <w:rPr>
                <w:rFonts w:asciiTheme="minorHAnsi" w:hAnsiTheme="minorHAnsi" w:cstheme="minorHAnsi"/>
                <w:color w:val="333333"/>
                <w:sz w:val="22"/>
                <w:szCs w:val="22"/>
              </w:rPr>
            </w:pPr>
            <w:hyperlink r:id="rId25" w:tgtFrame="_blank" w:history="1">
              <w:r w:rsidRPr="00586B2C">
                <w:rPr>
                  <w:rStyle w:val="Hyperlink"/>
                  <w:rFonts w:asciiTheme="minorHAnsi" w:hAnsiTheme="minorHAnsi" w:cstheme="minorHAnsi"/>
                  <w:color w:val="555555"/>
                  <w:sz w:val="22"/>
                  <w:szCs w:val="22"/>
                </w:rPr>
                <w:t>Neuro Online Module 2.2: Patient Positioning in Neurosurgery </w:t>
              </w:r>
            </w:hyperlink>
          </w:p>
          <w:p w14:paraId="4C3D1A75" w14:textId="05F664D3" w:rsidR="00586B2C" w:rsidRPr="00586B2C" w:rsidRDefault="00586B2C" w:rsidP="00586B2C">
            <w:pPr>
              <w:numPr>
                <w:ilvl w:val="1"/>
                <w:numId w:val="32"/>
              </w:numPr>
              <w:spacing w:before="100" w:beforeAutospacing="1" w:after="100" w:afterAutospacing="1"/>
              <w:rPr>
                <w:rFonts w:ascii="Muli" w:hAnsi="Muli"/>
                <w:color w:val="333333"/>
              </w:rPr>
            </w:pPr>
            <w:hyperlink r:id="rId26" w:history="1">
              <w:r w:rsidRPr="00586B2C">
                <w:rPr>
                  <w:rStyle w:val="Hyperlink"/>
                  <w:rFonts w:asciiTheme="minorHAnsi" w:hAnsiTheme="minorHAnsi" w:cstheme="minorHAnsi"/>
                  <w:color w:val="555555"/>
                  <w:sz w:val="22"/>
                  <w:szCs w:val="22"/>
                </w:rPr>
                <w:t>Neuro Online Module 1.3: Essentials of Neuroimaging: Herniation and Hydrocephalus</w:t>
              </w:r>
            </w:hyperlink>
          </w:p>
        </w:tc>
      </w:tr>
      <w:tr w:rsidR="007B1731" w:rsidRPr="00947F14" w14:paraId="0DF2D45D" w14:textId="77777777" w:rsidTr="00352D16">
        <w:trPr>
          <w:trHeight w:val="836"/>
        </w:trPr>
        <w:tc>
          <w:tcPr>
            <w:tcW w:w="3325" w:type="dxa"/>
          </w:tcPr>
          <w:p w14:paraId="560623B3" w14:textId="77777777" w:rsidR="007B1731" w:rsidRPr="00317E67" w:rsidRDefault="007B1731" w:rsidP="00352D16">
            <w:pPr>
              <w:rPr>
                <w:rFonts w:asciiTheme="minorHAnsi" w:hAnsiTheme="minorHAnsi" w:cstheme="minorHAnsi"/>
                <w:sz w:val="22"/>
                <w:szCs w:val="22"/>
              </w:rPr>
            </w:pPr>
            <w:r>
              <w:rPr>
                <w:rFonts w:asciiTheme="minorHAnsi" w:hAnsiTheme="minorHAnsi" w:cstheme="minorHAnsi"/>
                <w:b/>
                <w:bCs/>
                <w:sz w:val="22"/>
                <w:szCs w:val="22"/>
              </w:rPr>
              <w:lastRenderedPageBreak/>
              <w:t>e-SAFE e-Learning Curriculum</w:t>
            </w:r>
            <w:r>
              <w:rPr>
                <w:rFonts w:asciiTheme="minorHAnsi" w:hAnsiTheme="minorHAnsi" w:cstheme="minorHAnsi"/>
                <w:b/>
                <w:bCs/>
                <w:sz w:val="22"/>
                <w:szCs w:val="22"/>
              </w:rPr>
              <w:br/>
            </w:r>
            <w:r>
              <w:rPr>
                <w:rFonts w:asciiTheme="minorHAnsi" w:hAnsiTheme="minorHAnsi" w:cstheme="minorHAnsi"/>
                <w:sz w:val="22"/>
                <w:szCs w:val="22"/>
              </w:rPr>
              <w:t>e-safe-anesthesia.org</w:t>
            </w:r>
          </w:p>
        </w:tc>
        <w:tc>
          <w:tcPr>
            <w:tcW w:w="7571" w:type="dxa"/>
          </w:tcPr>
          <w:p w14:paraId="44947254" w14:textId="77777777" w:rsidR="007B1731" w:rsidRPr="00317E67" w:rsidRDefault="007B1731" w:rsidP="00352D16">
            <w:pPr>
              <w:pStyle w:val="NormalWeb"/>
              <w:textAlignment w:val="baseline"/>
              <w:rPr>
                <w:rFonts w:asciiTheme="minorHAnsi" w:hAnsiTheme="minorHAnsi" w:cstheme="minorHAnsi"/>
                <w:color w:val="000000" w:themeColor="text1"/>
                <w:sz w:val="22"/>
                <w:szCs w:val="22"/>
              </w:rPr>
            </w:pPr>
          </w:p>
        </w:tc>
      </w:tr>
      <w:tr w:rsidR="007B1731" w:rsidRPr="00947F14" w14:paraId="0D7F6AD3" w14:textId="77777777" w:rsidTr="00352D16">
        <w:trPr>
          <w:trHeight w:val="836"/>
        </w:trPr>
        <w:tc>
          <w:tcPr>
            <w:tcW w:w="3325" w:type="dxa"/>
          </w:tcPr>
          <w:p w14:paraId="37C9B114" w14:textId="77777777" w:rsidR="007B1731" w:rsidRDefault="007B1731" w:rsidP="00352D16">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0C301081" w14:textId="5C61D0E3" w:rsidR="00586B2C" w:rsidRDefault="00586B2C" w:rsidP="00586B2C">
            <w:pPr>
              <w:spacing w:before="100" w:beforeAutospacing="1" w:after="100" w:afterAutospacing="1"/>
              <w:rPr>
                <w:rFonts w:ascii="Muli" w:hAnsi="Muli"/>
                <w:color w:val="333333"/>
              </w:rPr>
            </w:pPr>
            <w:hyperlink r:id="rId27" w:tgtFrame="_blank" w:history="1">
              <w:r>
                <w:rPr>
                  <w:rStyle w:val="Hyperlink"/>
                  <w:rFonts w:ascii="Muli" w:hAnsi="Muli"/>
                  <w:color w:val="555555"/>
                </w:rPr>
                <w:t>T</w:t>
              </w:r>
              <w:r>
                <w:rPr>
                  <w:rStyle w:val="Hyperlink"/>
                  <w:rFonts w:ascii="Muli" w:hAnsi="Muli"/>
                  <w:color w:val="555555"/>
                </w:rPr>
                <w:t>h</w:t>
              </w:r>
              <w:r>
                <w:rPr>
                  <w:rStyle w:val="Hyperlink"/>
                  <w:rFonts w:ascii="Muli" w:hAnsi="Muli"/>
                  <w:color w:val="555555"/>
                </w:rPr>
                <w:t>e Unstable Cervical Spine ATOTW 292</w:t>
              </w:r>
            </w:hyperlink>
          </w:p>
          <w:p w14:paraId="2AF5DDF6" w14:textId="09101D6F" w:rsidR="00586B2C" w:rsidRDefault="00586B2C" w:rsidP="00586B2C">
            <w:pPr>
              <w:spacing w:before="100" w:beforeAutospacing="1" w:after="100" w:afterAutospacing="1"/>
              <w:rPr>
                <w:rFonts w:ascii="Muli" w:hAnsi="Muli"/>
                <w:color w:val="333333"/>
              </w:rPr>
            </w:pPr>
            <w:hyperlink r:id="rId28" w:tgtFrame="_blank" w:history="1">
              <w:r>
                <w:rPr>
                  <w:rStyle w:val="Hyperlink"/>
                  <w:rFonts w:ascii="Muli" w:hAnsi="Muli"/>
                  <w:color w:val="555555"/>
                </w:rPr>
                <w:t>Introduction to Intraoperative Neurophysiological Monitoring for Anaesthetists ATOTW #397</w:t>
              </w:r>
            </w:hyperlink>
          </w:p>
          <w:p w14:paraId="3550E994" w14:textId="59EF469F" w:rsidR="00586B2C" w:rsidRDefault="00586B2C" w:rsidP="00586B2C">
            <w:pPr>
              <w:spacing w:before="100" w:beforeAutospacing="1" w:after="100" w:afterAutospacing="1"/>
              <w:rPr>
                <w:rFonts w:ascii="Muli" w:hAnsi="Muli"/>
                <w:color w:val="333333"/>
              </w:rPr>
            </w:pPr>
            <w:hyperlink r:id="rId29" w:tgtFrame="_blank" w:history="1">
              <w:r>
                <w:rPr>
                  <w:rStyle w:val="Hyperlink"/>
                  <w:rFonts w:ascii="Muli" w:hAnsi="Muli"/>
                  <w:color w:val="555555"/>
                </w:rPr>
                <w:t>Patient Positioning ATOTW 311</w:t>
              </w:r>
            </w:hyperlink>
          </w:p>
          <w:p w14:paraId="70D9C175" w14:textId="31C315C3" w:rsidR="00586B2C" w:rsidRDefault="00586B2C" w:rsidP="00586B2C">
            <w:pPr>
              <w:spacing w:before="100" w:beforeAutospacing="1" w:after="100" w:afterAutospacing="1"/>
              <w:rPr>
                <w:rFonts w:ascii="Muli" w:hAnsi="Muli"/>
                <w:color w:val="333333"/>
              </w:rPr>
            </w:pPr>
            <w:hyperlink r:id="rId30" w:tgtFrame="_blank" w:history="1">
              <w:r>
                <w:rPr>
                  <w:rStyle w:val="Hyperlink"/>
                  <w:rFonts w:ascii="Muli" w:hAnsi="Muli"/>
                  <w:color w:val="000000"/>
                </w:rPr>
                <w:t>Management of the Head Injured Patient ATOTW 264</w:t>
              </w:r>
            </w:hyperlink>
          </w:p>
          <w:p w14:paraId="17382CE1" w14:textId="397347FD" w:rsidR="00586B2C" w:rsidRDefault="00586B2C" w:rsidP="00586B2C">
            <w:pPr>
              <w:spacing w:before="100" w:beforeAutospacing="1" w:after="100" w:afterAutospacing="1"/>
              <w:rPr>
                <w:rFonts w:ascii="Muli" w:hAnsi="Muli"/>
                <w:color w:val="333333"/>
              </w:rPr>
            </w:pPr>
            <w:hyperlink r:id="rId31" w:tgtFrame="_blank" w:history="1">
              <w:r>
                <w:rPr>
                  <w:rStyle w:val="Hyperlink"/>
                  <w:rFonts w:ascii="Muli" w:hAnsi="Muli"/>
                  <w:color w:val="555555"/>
                </w:rPr>
                <w:t>Principles of Anaesthesia for Neuroradiology (ATOTW 308)</w:t>
              </w:r>
            </w:hyperlink>
          </w:p>
          <w:p w14:paraId="611E767F" w14:textId="0AE55A09" w:rsidR="00586B2C" w:rsidRDefault="00586B2C" w:rsidP="00586B2C">
            <w:pPr>
              <w:spacing w:before="100" w:beforeAutospacing="1" w:after="100" w:afterAutospacing="1"/>
              <w:rPr>
                <w:rFonts w:ascii="Muli" w:hAnsi="Muli"/>
                <w:color w:val="333333"/>
              </w:rPr>
            </w:pPr>
            <w:hyperlink r:id="rId32" w:tgtFrame="_blank" w:history="1">
              <w:r>
                <w:rPr>
                  <w:rStyle w:val="Hyperlink"/>
                  <w:rFonts w:ascii="Muli" w:hAnsi="Muli"/>
                  <w:color w:val="555555"/>
                </w:rPr>
                <w:t xml:space="preserve">Endovascular Thrombectomy for </w:t>
              </w:r>
              <w:proofErr w:type="spellStart"/>
              <w:r>
                <w:rPr>
                  <w:rStyle w:val="Hyperlink"/>
                  <w:rFonts w:ascii="Muli" w:hAnsi="Muli"/>
                  <w:color w:val="555555"/>
                </w:rPr>
                <w:t>Ischaemic</w:t>
              </w:r>
              <w:proofErr w:type="spellEnd"/>
              <w:r>
                <w:rPr>
                  <w:rStyle w:val="Hyperlink"/>
                  <w:rFonts w:ascii="Muli" w:hAnsi="Muli"/>
                  <w:color w:val="555555"/>
                </w:rPr>
                <w:t xml:space="preserve"> Stroke ATOTW 404</w:t>
              </w:r>
            </w:hyperlink>
          </w:p>
          <w:p w14:paraId="57AE75AB" w14:textId="0AACF936" w:rsidR="00586B2C" w:rsidRDefault="00586B2C" w:rsidP="00586B2C">
            <w:pPr>
              <w:spacing w:before="100" w:beforeAutospacing="1" w:after="100" w:afterAutospacing="1"/>
              <w:rPr>
                <w:rFonts w:ascii="Muli" w:hAnsi="Muli"/>
                <w:color w:val="333333"/>
              </w:rPr>
            </w:pPr>
            <w:hyperlink r:id="rId33" w:tgtFrame="_blank" w:history="1">
              <w:r>
                <w:rPr>
                  <w:rStyle w:val="Hyperlink"/>
                  <w:rFonts w:ascii="Muli" w:hAnsi="Muli"/>
                  <w:color w:val="555555"/>
                </w:rPr>
                <w:t>Surgical Correction of Scoliosis (ATOTW 318)</w:t>
              </w:r>
            </w:hyperlink>
          </w:p>
          <w:p w14:paraId="5AE5072C" w14:textId="7A278347" w:rsidR="00586B2C" w:rsidRDefault="00586B2C" w:rsidP="00586B2C">
            <w:pPr>
              <w:spacing w:before="100" w:beforeAutospacing="1" w:after="100" w:afterAutospacing="1"/>
              <w:rPr>
                <w:rFonts w:ascii="Muli" w:hAnsi="Muli"/>
                <w:color w:val="333333"/>
              </w:rPr>
            </w:pPr>
            <w:hyperlink r:id="rId34" w:tgtFrame="_blank" w:history="1">
              <w:r>
                <w:rPr>
                  <w:rStyle w:val="Hyperlink"/>
                  <w:rFonts w:ascii="Muli" w:hAnsi="Muli"/>
                  <w:color w:val="555555"/>
                </w:rPr>
                <w:t>Anesthesia for Deep Brain Stimulators (ATOTW 335)</w:t>
              </w:r>
            </w:hyperlink>
          </w:p>
          <w:p w14:paraId="63D21513" w14:textId="2FE02361" w:rsidR="007B1731" w:rsidRPr="00586B2C" w:rsidRDefault="00586B2C" w:rsidP="00586B2C">
            <w:pPr>
              <w:spacing w:before="100" w:beforeAutospacing="1" w:after="100" w:afterAutospacing="1"/>
              <w:rPr>
                <w:rFonts w:ascii="Muli" w:hAnsi="Muli"/>
                <w:color w:val="333333"/>
              </w:rPr>
            </w:pPr>
            <w:hyperlink r:id="rId35" w:tgtFrame="_blank" w:history="1">
              <w:r>
                <w:rPr>
                  <w:rStyle w:val="Hyperlink"/>
                  <w:rFonts w:ascii="Muli" w:hAnsi="Muli"/>
                  <w:color w:val="555555"/>
                </w:rPr>
                <w:t>Brainstem Reflexes During Neurosurgery: An Overview (ATOTW 452)</w:t>
              </w:r>
            </w:hyperlink>
          </w:p>
        </w:tc>
      </w:tr>
    </w:tbl>
    <w:p w14:paraId="6C31C9DC" w14:textId="77777777" w:rsidR="007B1731" w:rsidRDefault="007B1731" w:rsidP="007B1731">
      <w:pPr>
        <w:rPr>
          <w:rFonts w:asciiTheme="minorHAnsi" w:hAnsiTheme="minorHAnsi" w:cstheme="minorHAnsi"/>
        </w:rPr>
      </w:pPr>
    </w:p>
    <w:p w14:paraId="4D19F961" w14:textId="77777777" w:rsidR="007B1731" w:rsidRPr="00947F14" w:rsidRDefault="007B1731" w:rsidP="007B1731">
      <w:pPr>
        <w:rPr>
          <w:rFonts w:asciiTheme="minorHAnsi" w:hAnsiTheme="minorHAnsi" w:cstheme="minorHAnsi"/>
        </w:rPr>
      </w:pPr>
    </w:p>
    <w:p w14:paraId="7880CCD6" w14:textId="77777777" w:rsidR="007B1731" w:rsidRDefault="007B1731" w:rsidP="007B1731"/>
    <w:p w14:paraId="4FFE3846" w14:textId="77777777" w:rsidR="00E347BA"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Muli">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030B"/>
    <w:multiLevelType w:val="hybridMultilevel"/>
    <w:tmpl w:val="4C42DC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FA4200"/>
    <w:multiLevelType w:val="hybridMultilevel"/>
    <w:tmpl w:val="F7C86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BC62FF"/>
    <w:multiLevelType w:val="hybridMultilevel"/>
    <w:tmpl w:val="7A3CEAC2"/>
    <w:lvl w:ilvl="0" w:tplc="240431F8">
      <w:start w:val="1"/>
      <w:numFmt w:val="upperLetter"/>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735A7F"/>
    <w:multiLevelType w:val="hybridMultilevel"/>
    <w:tmpl w:val="10D8748E"/>
    <w:lvl w:ilvl="0" w:tplc="4EEE79BE">
      <w:start w:val="1"/>
      <w:numFmt w:val="upperLetter"/>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220AC2"/>
    <w:multiLevelType w:val="multilevel"/>
    <w:tmpl w:val="C72A30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E8196D"/>
    <w:multiLevelType w:val="hybridMultilevel"/>
    <w:tmpl w:val="1136B172"/>
    <w:lvl w:ilvl="0" w:tplc="7B5030D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21E20C2C"/>
    <w:multiLevelType w:val="multilevel"/>
    <w:tmpl w:val="365A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216728"/>
    <w:multiLevelType w:val="multilevel"/>
    <w:tmpl w:val="6480E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A54AD8"/>
    <w:multiLevelType w:val="multilevel"/>
    <w:tmpl w:val="0C429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E97132"/>
    <w:multiLevelType w:val="hybridMultilevel"/>
    <w:tmpl w:val="DD884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8C6E73"/>
    <w:multiLevelType w:val="multilevel"/>
    <w:tmpl w:val="1F206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7E18FF"/>
    <w:multiLevelType w:val="multilevel"/>
    <w:tmpl w:val="6A34D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E074FC"/>
    <w:multiLevelType w:val="multilevel"/>
    <w:tmpl w:val="95C4F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86D5453"/>
    <w:multiLevelType w:val="hybridMultilevel"/>
    <w:tmpl w:val="8AAC7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6D0990"/>
    <w:multiLevelType w:val="multilevel"/>
    <w:tmpl w:val="0409001F"/>
    <w:numStyleLink w:val="111111"/>
  </w:abstractNum>
  <w:abstractNum w:abstractNumId="21"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FB6FEC"/>
    <w:multiLevelType w:val="multilevel"/>
    <w:tmpl w:val="04022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5F3945BF"/>
    <w:multiLevelType w:val="multilevel"/>
    <w:tmpl w:val="E774D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3061B94"/>
    <w:multiLevelType w:val="multilevel"/>
    <w:tmpl w:val="516E4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5C925FA"/>
    <w:multiLevelType w:val="multilevel"/>
    <w:tmpl w:val="2C2CEF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BA152B"/>
    <w:multiLevelType w:val="multilevel"/>
    <w:tmpl w:val="777AE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3F3E65"/>
    <w:multiLevelType w:val="hybridMultilevel"/>
    <w:tmpl w:val="9D6814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1290234"/>
    <w:multiLevelType w:val="hybridMultilevel"/>
    <w:tmpl w:val="57E459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85577F"/>
    <w:multiLevelType w:val="multilevel"/>
    <w:tmpl w:val="B89E0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895D5D"/>
    <w:multiLevelType w:val="multilevel"/>
    <w:tmpl w:val="F132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3B4BEB"/>
    <w:multiLevelType w:val="multilevel"/>
    <w:tmpl w:val="5E86B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582A36"/>
    <w:multiLevelType w:val="multilevel"/>
    <w:tmpl w:val="1C543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5654168">
    <w:abstractNumId w:val="16"/>
  </w:num>
  <w:num w:numId="2" w16cid:durableId="514609680">
    <w:abstractNumId w:val="20"/>
    <w:lvlOverride w:ilvl="0">
      <w:lvl w:ilvl="0">
        <w:start w:val="1"/>
        <w:numFmt w:val="decimal"/>
        <w:lvlText w:val="%1."/>
        <w:lvlJc w:val="left"/>
        <w:pPr>
          <w:ind w:left="360" w:hanging="360"/>
        </w:pPr>
      </w:lvl>
    </w:lvlOverride>
  </w:num>
  <w:num w:numId="3" w16cid:durableId="691221081">
    <w:abstractNumId w:val="1"/>
  </w:num>
  <w:num w:numId="4" w16cid:durableId="959992223">
    <w:abstractNumId w:val="28"/>
  </w:num>
  <w:num w:numId="5" w16cid:durableId="2116708245">
    <w:abstractNumId w:val="23"/>
  </w:num>
  <w:num w:numId="6" w16cid:durableId="36859262">
    <w:abstractNumId w:val="24"/>
  </w:num>
  <w:num w:numId="7" w16cid:durableId="1224949709">
    <w:abstractNumId w:val="21"/>
  </w:num>
  <w:num w:numId="8" w16cid:durableId="1558710270">
    <w:abstractNumId w:val="2"/>
  </w:num>
  <w:num w:numId="9" w16cid:durableId="1476870344">
    <w:abstractNumId w:val="18"/>
  </w:num>
  <w:num w:numId="10" w16cid:durableId="1795052550">
    <w:abstractNumId w:val="3"/>
  </w:num>
  <w:num w:numId="11" w16cid:durableId="949167441">
    <w:abstractNumId w:val="13"/>
  </w:num>
  <w:num w:numId="12" w16cid:durableId="1722628310">
    <w:abstractNumId w:val="6"/>
  </w:num>
  <w:num w:numId="13" w16cid:durableId="1174147667">
    <w:abstractNumId w:val="0"/>
  </w:num>
  <w:num w:numId="14" w16cid:durableId="1883901312">
    <w:abstractNumId w:val="31"/>
  </w:num>
  <w:num w:numId="15" w16cid:durableId="801581075">
    <w:abstractNumId w:val="5"/>
  </w:num>
  <w:num w:numId="16" w16cid:durableId="1545019763">
    <w:abstractNumId w:val="4"/>
  </w:num>
  <w:num w:numId="17" w16cid:durableId="1353991491">
    <w:abstractNumId w:val="30"/>
  </w:num>
  <w:num w:numId="18" w16cid:durableId="1765613194">
    <w:abstractNumId w:val="19"/>
  </w:num>
  <w:num w:numId="19" w16cid:durableId="583533680">
    <w:abstractNumId w:val="12"/>
  </w:num>
  <w:num w:numId="20" w16cid:durableId="2057972990">
    <w:abstractNumId w:val="8"/>
  </w:num>
  <w:num w:numId="21" w16cid:durableId="1146900557">
    <w:abstractNumId w:val="25"/>
  </w:num>
  <w:num w:numId="22" w16cid:durableId="1225293305">
    <w:abstractNumId w:val="7"/>
  </w:num>
  <w:num w:numId="23" w16cid:durableId="92895772">
    <w:abstractNumId w:val="34"/>
  </w:num>
  <w:num w:numId="24" w16cid:durableId="245725485">
    <w:abstractNumId w:val="11"/>
  </w:num>
  <w:num w:numId="25" w16cid:durableId="1604918367">
    <w:abstractNumId w:val="33"/>
  </w:num>
  <w:num w:numId="26" w16cid:durableId="205071621">
    <w:abstractNumId w:val="22"/>
  </w:num>
  <w:num w:numId="27" w16cid:durableId="565072795">
    <w:abstractNumId w:val="14"/>
  </w:num>
  <w:num w:numId="28" w16cid:durableId="31463246">
    <w:abstractNumId w:val="26"/>
  </w:num>
  <w:num w:numId="29" w16cid:durableId="1355424146">
    <w:abstractNumId w:val="35"/>
  </w:num>
  <w:num w:numId="30" w16cid:durableId="217596411">
    <w:abstractNumId w:val="29"/>
  </w:num>
  <w:num w:numId="31" w16cid:durableId="1308515426">
    <w:abstractNumId w:val="27"/>
  </w:num>
  <w:num w:numId="32" w16cid:durableId="1209220875">
    <w:abstractNumId w:val="17"/>
  </w:num>
  <w:num w:numId="33" w16cid:durableId="875626640">
    <w:abstractNumId w:val="15"/>
  </w:num>
  <w:num w:numId="34" w16cid:durableId="928193343">
    <w:abstractNumId w:val="10"/>
  </w:num>
  <w:num w:numId="35" w16cid:durableId="2103260087">
    <w:abstractNumId w:val="9"/>
  </w:num>
  <w:num w:numId="36" w16cid:durableId="99675995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731"/>
    <w:rsid w:val="0011150D"/>
    <w:rsid w:val="00122D77"/>
    <w:rsid w:val="00124C0D"/>
    <w:rsid w:val="00374A8C"/>
    <w:rsid w:val="003D0F2C"/>
    <w:rsid w:val="004D6D9E"/>
    <w:rsid w:val="00534036"/>
    <w:rsid w:val="00586B2C"/>
    <w:rsid w:val="00643F94"/>
    <w:rsid w:val="007B1731"/>
    <w:rsid w:val="007B79F3"/>
    <w:rsid w:val="00881F28"/>
    <w:rsid w:val="008B71E2"/>
    <w:rsid w:val="00AF7D13"/>
    <w:rsid w:val="00CB4B53"/>
    <w:rsid w:val="00D26C12"/>
    <w:rsid w:val="00D73C6A"/>
    <w:rsid w:val="00D9109E"/>
    <w:rsid w:val="00DA6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C98C17"/>
  <w15:chartTrackingRefBased/>
  <w15:docId w15:val="{F01D2846-4CE0-F541-9359-CD6413FC0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731"/>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1731"/>
    <w:pPr>
      <w:ind w:left="720"/>
      <w:contextualSpacing/>
    </w:pPr>
  </w:style>
  <w:style w:type="numbering" w:styleId="111111">
    <w:name w:val="Outline List 2"/>
    <w:basedOn w:val="NoList"/>
    <w:uiPriority w:val="99"/>
    <w:semiHidden/>
    <w:unhideWhenUsed/>
    <w:rsid w:val="007B1731"/>
    <w:pPr>
      <w:numPr>
        <w:numId w:val="3"/>
      </w:numPr>
    </w:pPr>
  </w:style>
  <w:style w:type="character" w:styleId="Hyperlink">
    <w:name w:val="Hyperlink"/>
    <w:basedOn w:val="DefaultParagraphFont"/>
    <w:uiPriority w:val="99"/>
    <w:unhideWhenUsed/>
    <w:rsid w:val="007B1731"/>
    <w:rPr>
      <w:color w:val="0000FF"/>
      <w:u w:val="single"/>
    </w:rPr>
  </w:style>
  <w:style w:type="paragraph" w:styleId="NormalWeb">
    <w:name w:val="Normal (Web)"/>
    <w:basedOn w:val="Normal"/>
    <w:uiPriority w:val="99"/>
    <w:unhideWhenUsed/>
    <w:rsid w:val="007B1731"/>
    <w:pPr>
      <w:spacing w:before="100" w:beforeAutospacing="1" w:after="100" w:afterAutospacing="1"/>
    </w:pPr>
  </w:style>
  <w:style w:type="character" w:styleId="UnresolvedMention">
    <w:name w:val="Unresolved Mention"/>
    <w:basedOn w:val="DefaultParagraphFont"/>
    <w:uiPriority w:val="99"/>
    <w:semiHidden/>
    <w:unhideWhenUsed/>
    <w:rsid w:val="00DA6EED"/>
    <w:rPr>
      <w:color w:val="605E5C"/>
      <w:shd w:val="clear" w:color="auto" w:fill="E1DFDD"/>
    </w:rPr>
  </w:style>
  <w:style w:type="character" w:styleId="Strong">
    <w:name w:val="Strong"/>
    <w:basedOn w:val="DefaultParagraphFont"/>
    <w:uiPriority w:val="22"/>
    <w:qFormat/>
    <w:rsid w:val="00586B2C"/>
    <w:rPr>
      <w:b/>
      <w:bCs/>
    </w:rPr>
  </w:style>
  <w:style w:type="character" w:styleId="FollowedHyperlink">
    <w:name w:val="FollowedHyperlink"/>
    <w:basedOn w:val="DefaultParagraphFont"/>
    <w:uiPriority w:val="99"/>
    <w:semiHidden/>
    <w:unhideWhenUsed/>
    <w:rsid w:val="00586B2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653842">
      <w:bodyDiv w:val="1"/>
      <w:marLeft w:val="0"/>
      <w:marRight w:val="0"/>
      <w:marTop w:val="0"/>
      <w:marBottom w:val="0"/>
      <w:divBdr>
        <w:top w:val="none" w:sz="0" w:space="0" w:color="auto"/>
        <w:left w:val="none" w:sz="0" w:space="0" w:color="auto"/>
        <w:bottom w:val="none" w:sz="0" w:space="0" w:color="auto"/>
        <w:right w:val="none" w:sz="0" w:space="0" w:color="auto"/>
      </w:divBdr>
    </w:div>
    <w:div w:id="244996644">
      <w:bodyDiv w:val="1"/>
      <w:marLeft w:val="0"/>
      <w:marRight w:val="0"/>
      <w:marTop w:val="0"/>
      <w:marBottom w:val="0"/>
      <w:divBdr>
        <w:top w:val="none" w:sz="0" w:space="0" w:color="auto"/>
        <w:left w:val="none" w:sz="0" w:space="0" w:color="auto"/>
        <w:bottom w:val="none" w:sz="0" w:space="0" w:color="auto"/>
        <w:right w:val="none" w:sz="0" w:space="0" w:color="auto"/>
      </w:divBdr>
    </w:div>
    <w:div w:id="509947552">
      <w:bodyDiv w:val="1"/>
      <w:marLeft w:val="0"/>
      <w:marRight w:val="0"/>
      <w:marTop w:val="0"/>
      <w:marBottom w:val="0"/>
      <w:divBdr>
        <w:top w:val="none" w:sz="0" w:space="0" w:color="auto"/>
        <w:left w:val="none" w:sz="0" w:space="0" w:color="auto"/>
        <w:bottom w:val="none" w:sz="0" w:space="0" w:color="auto"/>
        <w:right w:val="none" w:sz="0" w:space="0" w:color="auto"/>
      </w:divBdr>
    </w:div>
    <w:div w:id="637029811">
      <w:bodyDiv w:val="1"/>
      <w:marLeft w:val="0"/>
      <w:marRight w:val="0"/>
      <w:marTop w:val="0"/>
      <w:marBottom w:val="0"/>
      <w:divBdr>
        <w:top w:val="none" w:sz="0" w:space="0" w:color="auto"/>
        <w:left w:val="none" w:sz="0" w:space="0" w:color="auto"/>
        <w:bottom w:val="none" w:sz="0" w:space="0" w:color="auto"/>
        <w:right w:val="none" w:sz="0" w:space="0" w:color="auto"/>
      </w:divBdr>
    </w:div>
    <w:div w:id="707989766">
      <w:bodyDiv w:val="1"/>
      <w:marLeft w:val="0"/>
      <w:marRight w:val="0"/>
      <w:marTop w:val="0"/>
      <w:marBottom w:val="0"/>
      <w:divBdr>
        <w:top w:val="none" w:sz="0" w:space="0" w:color="auto"/>
        <w:left w:val="none" w:sz="0" w:space="0" w:color="auto"/>
        <w:bottom w:val="none" w:sz="0" w:space="0" w:color="auto"/>
        <w:right w:val="none" w:sz="0" w:space="0" w:color="auto"/>
      </w:divBdr>
    </w:div>
    <w:div w:id="746535135">
      <w:bodyDiv w:val="1"/>
      <w:marLeft w:val="0"/>
      <w:marRight w:val="0"/>
      <w:marTop w:val="0"/>
      <w:marBottom w:val="0"/>
      <w:divBdr>
        <w:top w:val="none" w:sz="0" w:space="0" w:color="auto"/>
        <w:left w:val="none" w:sz="0" w:space="0" w:color="auto"/>
        <w:bottom w:val="none" w:sz="0" w:space="0" w:color="auto"/>
        <w:right w:val="none" w:sz="0" w:space="0" w:color="auto"/>
      </w:divBdr>
    </w:div>
    <w:div w:id="899941456">
      <w:bodyDiv w:val="1"/>
      <w:marLeft w:val="0"/>
      <w:marRight w:val="0"/>
      <w:marTop w:val="0"/>
      <w:marBottom w:val="0"/>
      <w:divBdr>
        <w:top w:val="none" w:sz="0" w:space="0" w:color="auto"/>
        <w:left w:val="none" w:sz="0" w:space="0" w:color="auto"/>
        <w:bottom w:val="none" w:sz="0" w:space="0" w:color="auto"/>
        <w:right w:val="none" w:sz="0" w:space="0" w:color="auto"/>
      </w:divBdr>
    </w:div>
    <w:div w:id="903367998">
      <w:bodyDiv w:val="1"/>
      <w:marLeft w:val="0"/>
      <w:marRight w:val="0"/>
      <w:marTop w:val="0"/>
      <w:marBottom w:val="0"/>
      <w:divBdr>
        <w:top w:val="none" w:sz="0" w:space="0" w:color="auto"/>
        <w:left w:val="none" w:sz="0" w:space="0" w:color="auto"/>
        <w:bottom w:val="none" w:sz="0" w:space="0" w:color="auto"/>
        <w:right w:val="none" w:sz="0" w:space="0" w:color="auto"/>
      </w:divBdr>
    </w:div>
    <w:div w:id="1413744266">
      <w:bodyDiv w:val="1"/>
      <w:marLeft w:val="0"/>
      <w:marRight w:val="0"/>
      <w:marTop w:val="0"/>
      <w:marBottom w:val="0"/>
      <w:divBdr>
        <w:top w:val="none" w:sz="0" w:space="0" w:color="auto"/>
        <w:left w:val="none" w:sz="0" w:space="0" w:color="auto"/>
        <w:bottom w:val="none" w:sz="0" w:space="0" w:color="auto"/>
        <w:right w:val="none" w:sz="0" w:space="0" w:color="auto"/>
      </w:divBdr>
    </w:div>
    <w:div w:id="1568418943">
      <w:bodyDiv w:val="1"/>
      <w:marLeft w:val="0"/>
      <w:marRight w:val="0"/>
      <w:marTop w:val="0"/>
      <w:marBottom w:val="0"/>
      <w:divBdr>
        <w:top w:val="none" w:sz="0" w:space="0" w:color="auto"/>
        <w:left w:val="none" w:sz="0" w:space="0" w:color="auto"/>
        <w:bottom w:val="none" w:sz="0" w:space="0" w:color="auto"/>
        <w:right w:val="none" w:sz="0" w:space="0" w:color="auto"/>
      </w:divBdr>
      <w:divsChild>
        <w:div w:id="302783058">
          <w:marLeft w:val="0"/>
          <w:marRight w:val="0"/>
          <w:marTop w:val="0"/>
          <w:marBottom w:val="0"/>
          <w:divBdr>
            <w:top w:val="none" w:sz="0" w:space="0" w:color="auto"/>
            <w:left w:val="none" w:sz="0" w:space="0" w:color="auto"/>
            <w:bottom w:val="none" w:sz="0" w:space="0" w:color="auto"/>
            <w:right w:val="none" w:sz="0" w:space="0" w:color="auto"/>
          </w:divBdr>
          <w:divsChild>
            <w:div w:id="1524441805">
              <w:marLeft w:val="0"/>
              <w:marRight w:val="0"/>
              <w:marTop w:val="0"/>
              <w:marBottom w:val="0"/>
              <w:divBdr>
                <w:top w:val="none" w:sz="0" w:space="0" w:color="auto"/>
                <w:left w:val="none" w:sz="0" w:space="0" w:color="auto"/>
                <w:bottom w:val="none" w:sz="0" w:space="0" w:color="auto"/>
                <w:right w:val="none" w:sz="0" w:space="0" w:color="auto"/>
              </w:divBdr>
              <w:divsChild>
                <w:div w:id="236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861048">
      <w:bodyDiv w:val="1"/>
      <w:marLeft w:val="0"/>
      <w:marRight w:val="0"/>
      <w:marTop w:val="0"/>
      <w:marBottom w:val="0"/>
      <w:divBdr>
        <w:top w:val="none" w:sz="0" w:space="0" w:color="auto"/>
        <w:left w:val="none" w:sz="0" w:space="0" w:color="auto"/>
        <w:bottom w:val="none" w:sz="0" w:space="0" w:color="auto"/>
        <w:right w:val="none" w:sz="0" w:space="0" w:color="auto"/>
      </w:divBdr>
    </w:div>
    <w:div w:id="1654524613">
      <w:bodyDiv w:val="1"/>
      <w:marLeft w:val="0"/>
      <w:marRight w:val="0"/>
      <w:marTop w:val="0"/>
      <w:marBottom w:val="0"/>
      <w:divBdr>
        <w:top w:val="none" w:sz="0" w:space="0" w:color="auto"/>
        <w:left w:val="none" w:sz="0" w:space="0" w:color="auto"/>
        <w:bottom w:val="none" w:sz="0" w:space="0" w:color="auto"/>
        <w:right w:val="none" w:sz="0" w:space="0" w:color="auto"/>
      </w:divBdr>
    </w:div>
    <w:div w:id="1773476196">
      <w:bodyDiv w:val="1"/>
      <w:marLeft w:val="0"/>
      <w:marRight w:val="0"/>
      <w:marTop w:val="0"/>
      <w:marBottom w:val="0"/>
      <w:divBdr>
        <w:top w:val="none" w:sz="0" w:space="0" w:color="auto"/>
        <w:left w:val="none" w:sz="0" w:space="0" w:color="auto"/>
        <w:bottom w:val="none" w:sz="0" w:space="0" w:color="auto"/>
        <w:right w:val="none" w:sz="0" w:space="0" w:color="auto"/>
      </w:divBdr>
    </w:div>
    <w:div w:id="1879856462">
      <w:bodyDiv w:val="1"/>
      <w:marLeft w:val="0"/>
      <w:marRight w:val="0"/>
      <w:marTop w:val="0"/>
      <w:marBottom w:val="0"/>
      <w:divBdr>
        <w:top w:val="none" w:sz="0" w:space="0" w:color="auto"/>
        <w:left w:val="none" w:sz="0" w:space="0" w:color="auto"/>
        <w:bottom w:val="none" w:sz="0" w:space="0" w:color="auto"/>
        <w:right w:val="none" w:sz="0" w:space="0" w:color="auto"/>
      </w:divBdr>
    </w:div>
    <w:div w:id="1913150383">
      <w:bodyDiv w:val="1"/>
      <w:marLeft w:val="0"/>
      <w:marRight w:val="0"/>
      <w:marTop w:val="0"/>
      <w:marBottom w:val="0"/>
      <w:divBdr>
        <w:top w:val="none" w:sz="0" w:space="0" w:color="auto"/>
        <w:left w:val="none" w:sz="0" w:space="0" w:color="auto"/>
        <w:bottom w:val="none" w:sz="0" w:space="0" w:color="auto"/>
        <w:right w:val="none" w:sz="0" w:space="0" w:color="auto"/>
      </w:divBdr>
    </w:div>
    <w:div w:id="212168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arn.anesthesiatoolbox.com/products/neuro-podcast-32-cerebral-protection" TargetMode="External"/><Relationship Id="rId18" Type="http://schemas.openxmlformats.org/officeDocument/2006/relationships/hyperlink" Target="https://atb.synaptecqbank.com/neuralweb/learn/open/5b2966c99128e" TargetMode="External"/><Relationship Id="rId26" Type="http://schemas.openxmlformats.org/officeDocument/2006/relationships/hyperlink" Target="https://learn.anesthesiatoolbox.com/products/neuro-online-module-13-essentials-of-neuroimaging-herniation-and-hydrocephalus" TargetMode="External"/><Relationship Id="rId21" Type="http://schemas.openxmlformats.org/officeDocument/2006/relationships/hyperlink" Target="https://learn.anesthesiatoolbox.com/products/neuro-online-module-14-essentials-of-neuroimaging-cerebrovascular-diseases" TargetMode="External"/><Relationship Id="rId34" Type="http://schemas.openxmlformats.org/officeDocument/2006/relationships/hyperlink" Target="https://atohsu.elevate.commpartners.com/products/neuro-atotw-6-anesthetic-management-of-deep-brain-stimulation-atotw-335" TargetMode="External"/><Relationship Id="rId7" Type="http://schemas.openxmlformats.org/officeDocument/2006/relationships/hyperlink" Target="https://youtu.be/BqaN6BBNJDQ" TargetMode="External"/><Relationship Id="rId12" Type="http://schemas.openxmlformats.org/officeDocument/2006/relationships/hyperlink" Target="https://learn.anesthesiatoolbox.com/products/neuro-podcast-21-blood-and-fluid-management-in-neuroanesthesiology" TargetMode="External"/><Relationship Id="rId17" Type="http://schemas.openxmlformats.org/officeDocument/2006/relationships/hyperlink" Target="https://learn.anesthesiatoolbox.com/products/neuro-online-module-17-essentials-of-neuroimaging-spine" TargetMode="External"/><Relationship Id="rId25" Type="http://schemas.openxmlformats.org/officeDocument/2006/relationships/hyperlink" Target="https://learn.anesthesiatoolbox.com/products/neuro-online-module-22-patient-positioning-in-neurosurgery" TargetMode="External"/><Relationship Id="rId33" Type="http://schemas.openxmlformats.org/officeDocument/2006/relationships/hyperlink" Target="https://atohsu.elevate.commpartners.com/products/neuro-atotw-12-surgical-correction-of-scoliosis-atotw-318" TargetMode="External"/><Relationship Id="rId2" Type="http://schemas.openxmlformats.org/officeDocument/2006/relationships/styles" Target="styles.xml"/><Relationship Id="rId16" Type="http://schemas.openxmlformats.org/officeDocument/2006/relationships/hyperlink" Target="https://learn.anesthesiatoolbox.com/products/neuro-online-module-12-essentials-of-neuroimaging-trauma" TargetMode="External"/><Relationship Id="rId20" Type="http://schemas.openxmlformats.org/officeDocument/2006/relationships/hyperlink" Target="https://learn.anesthesiatoolbox.com/products/neuro-podcast-52-elevated-icp" TargetMode="External"/><Relationship Id="rId29" Type="http://schemas.openxmlformats.org/officeDocument/2006/relationships/hyperlink" Target="https://atohsu.elevate.commpartners.com/products/neuro-atotw-10-patient-positioning-atotw-311" TargetMode="External"/><Relationship Id="rId1" Type="http://schemas.openxmlformats.org/officeDocument/2006/relationships/numbering" Target="numbering.xml"/><Relationship Id="rId6" Type="http://schemas.openxmlformats.org/officeDocument/2006/relationships/hyperlink" Target="https://youtu.be/e3X0-G-1qGU" TargetMode="External"/><Relationship Id="rId11" Type="http://schemas.openxmlformats.org/officeDocument/2006/relationships/hyperlink" Target="https://learn.anesthesiatoolbox.com/products/neuro-podcast-12-measuring-intracranial-pressure" TargetMode="External"/><Relationship Id="rId24" Type="http://schemas.openxmlformats.org/officeDocument/2006/relationships/hyperlink" Target="https://learn.anesthesiatoolbox.com/products/neuro-online-module-15-essentials-of-neuroimaging-tumor" TargetMode="External"/><Relationship Id="rId32" Type="http://schemas.openxmlformats.org/officeDocument/2006/relationships/hyperlink" Target="https://learn.anesthesiatoolbox.com/products/neuro-atotw-7-anesthetic-management-of-endovascular-thrombectomy-for-ischemic-stroke-atotw-404" TargetMode="External"/><Relationship Id="rId37" Type="http://schemas.openxmlformats.org/officeDocument/2006/relationships/theme" Target="theme/theme1.xml"/><Relationship Id="rId5" Type="http://schemas.openxmlformats.org/officeDocument/2006/relationships/hyperlink" Target="https://www.youtube.com/channel/UC_caxps8p1QaSXho_L6G0Fg/videos" TargetMode="External"/><Relationship Id="rId15" Type="http://schemas.openxmlformats.org/officeDocument/2006/relationships/hyperlink" Target="https://learn.anesthesiatoolbox.com/products/neuro-online-module-11-essentials-of-neuroimaging" TargetMode="External"/><Relationship Id="rId23" Type="http://schemas.openxmlformats.org/officeDocument/2006/relationships/hyperlink" Target="https://learn.anesthesiatoolbox.com/products/neuro-online-module-6-scalp-blocks" TargetMode="External"/><Relationship Id="rId28" Type="http://schemas.openxmlformats.org/officeDocument/2006/relationships/hyperlink" Target="https://learn.anesthesiatoolbox.com/products/neuro-atotw-5-introduction-to-neurophysiological-monitoring-for-anaesthetists-atotw-397" TargetMode="External"/><Relationship Id="rId36" Type="http://schemas.openxmlformats.org/officeDocument/2006/relationships/fontTable" Target="fontTable.xml"/><Relationship Id="rId10" Type="http://schemas.openxmlformats.org/officeDocument/2006/relationships/hyperlink" Target="https://atohsu.elevate.commpartners.com/products/cp-video-9-how-to-perform-a-neurologic-exam" TargetMode="External"/><Relationship Id="rId19" Type="http://schemas.openxmlformats.org/officeDocument/2006/relationships/hyperlink" Target="https://learn.anesthesiatoolbox.com/products/neuro-video-12-basic-evd-management" TargetMode="External"/><Relationship Id="rId31" Type="http://schemas.openxmlformats.org/officeDocument/2006/relationships/hyperlink" Target="https://learn.anesthesiatoolbox.com/products/neuro-atotw-3-principles-of-anaesthesia-for-neuroradiology-atotw-308" TargetMode="External"/><Relationship Id="rId4" Type="http://schemas.openxmlformats.org/officeDocument/2006/relationships/webSettings" Target="webSettings.xml"/><Relationship Id="rId9" Type="http://schemas.openxmlformats.org/officeDocument/2006/relationships/hyperlink" Target="https://learn.anesthesiatoolbox.com/products/neuro-video-2-setting-up-for-a-craniotomy-video" TargetMode="External"/><Relationship Id="rId14" Type="http://schemas.openxmlformats.org/officeDocument/2006/relationships/hyperlink" Target="https://learn.anesthesiatoolbox.com/products/neuro-online-module-10-making-sense-of-extraventricular-drainage" TargetMode="External"/><Relationship Id="rId22" Type="http://schemas.openxmlformats.org/officeDocument/2006/relationships/hyperlink" Target="https://learn.anesthesiatoolbox.com/products/neuro-online-module-16-essentials-of-neuroimaging-infection-and-inflammation" TargetMode="External"/><Relationship Id="rId27" Type="http://schemas.openxmlformats.org/officeDocument/2006/relationships/hyperlink" Target="https://learn.anesthesiatoolbox.com/products/neuro-atotw-4-the-unstable-cervical-spine-atotw-292" TargetMode="External"/><Relationship Id="rId30" Type="http://schemas.openxmlformats.org/officeDocument/2006/relationships/hyperlink" Target="https://learn.anesthesiatoolbox.com/products/neuro-atotw-20-management-of-the-head-injured-patient-atotw-264" TargetMode="External"/><Relationship Id="rId35" Type="http://schemas.openxmlformats.org/officeDocument/2006/relationships/hyperlink" Target="https://learn.anesthesiatoolbox.com/products/neuro-atotw-8-brainstem-reflexes-during-neurosurgery-an-overview-atotw-452" TargetMode="External"/><Relationship Id="rId8" Type="http://schemas.openxmlformats.org/officeDocument/2006/relationships/hyperlink" Target="https://youtu.be/8wssIhNlBxI"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4166</Words>
  <Characters>23752</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Sund</dc:creator>
  <cp:keywords/>
  <dc:description/>
  <cp:lastModifiedBy>James Kynes</cp:lastModifiedBy>
  <cp:revision>2</cp:revision>
  <dcterms:created xsi:type="dcterms:W3CDTF">2023-06-04T19:09:00Z</dcterms:created>
  <dcterms:modified xsi:type="dcterms:W3CDTF">2023-06-04T19:09:00Z</dcterms:modified>
</cp:coreProperties>
</file>